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9B56" w14:textId="77777777" w:rsidR="002B26B4" w:rsidRPr="00346668" w:rsidRDefault="002B26B4" w:rsidP="002B26B4">
      <w:pPr>
        <w:pStyle w:val="Title"/>
        <w:spacing w:afterLines="0" w:after="0"/>
        <w:jc w:val="center"/>
        <w:rPr>
          <w:rFonts w:ascii="Times New Roman" w:hAnsi="Times New Roman" w:cs="Times New Roman"/>
          <w:color w:val="000099"/>
          <w:sz w:val="24"/>
          <w:szCs w:val="24"/>
        </w:rPr>
      </w:pPr>
    </w:p>
    <w:p w14:paraId="355D09E9" w14:textId="77777777" w:rsidR="002B26B4" w:rsidRPr="00346668" w:rsidRDefault="002B26B4" w:rsidP="002B26B4">
      <w:pPr>
        <w:spacing w:afterLines="0" w:after="0"/>
      </w:pPr>
    </w:p>
    <w:p w14:paraId="4D52028D" w14:textId="77777777" w:rsidR="002B26B4" w:rsidRPr="00346668" w:rsidRDefault="002B26B4" w:rsidP="002B26B4">
      <w:pPr>
        <w:spacing w:afterLines="0" w:after="0"/>
      </w:pPr>
    </w:p>
    <w:p w14:paraId="5E38C7AE" w14:textId="77777777" w:rsidR="002B26B4" w:rsidRPr="00346668" w:rsidRDefault="002B26B4" w:rsidP="002B26B4">
      <w:pPr>
        <w:spacing w:afterLines="0" w:after="0"/>
      </w:pPr>
    </w:p>
    <w:p w14:paraId="4351484F" w14:textId="77777777" w:rsidR="002B26B4" w:rsidRPr="00346668" w:rsidRDefault="002B26B4" w:rsidP="002B26B4">
      <w:pPr>
        <w:spacing w:afterLines="0" w:after="0"/>
      </w:pPr>
    </w:p>
    <w:p w14:paraId="204FE055" w14:textId="77777777" w:rsidR="002B26B4" w:rsidRPr="00346668" w:rsidRDefault="002B26B4" w:rsidP="002B26B4">
      <w:pPr>
        <w:spacing w:afterLines="0" w:after="0"/>
      </w:pPr>
    </w:p>
    <w:p w14:paraId="335DEA5B" w14:textId="77777777" w:rsidR="002B26B4" w:rsidRPr="00346668" w:rsidRDefault="002B26B4" w:rsidP="002B26B4">
      <w:pPr>
        <w:spacing w:afterLines="0" w:after="0"/>
      </w:pPr>
    </w:p>
    <w:p w14:paraId="34F477DB" w14:textId="77777777" w:rsidR="002B26B4" w:rsidRPr="00346668" w:rsidRDefault="002B26B4" w:rsidP="002B26B4">
      <w:pPr>
        <w:spacing w:afterLines="0" w:after="0"/>
      </w:pPr>
    </w:p>
    <w:p w14:paraId="21A6DB63" w14:textId="77777777" w:rsidR="002B26B4" w:rsidRPr="00346668" w:rsidRDefault="002B26B4" w:rsidP="002B26B4">
      <w:pPr>
        <w:spacing w:afterLines="0" w:after="0"/>
      </w:pPr>
    </w:p>
    <w:p w14:paraId="193B1BBD" w14:textId="77777777" w:rsidR="002B26B4" w:rsidRPr="00346668" w:rsidRDefault="002B26B4" w:rsidP="002B26B4">
      <w:pPr>
        <w:spacing w:afterLines="0" w:after="0"/>
      </w:pPr>
    </w:p>
    <w:p w14:paraId="0BA3F309" w14:textId="77777777" w:rsidR="002B26B4" w:rsidRPr="00346668" w:rsidRDefault="002B26B4" w:rsidP="002B26B4">
      <w:pPr>
        <w:spacing w:afterLines="0" w:after="0"/>
      </w:pPr>
    </w:p>
    <w:p w14:paraId="2BAF5DCA" w14:textId="77777777" w:rsidR="002B26B4" w:rsidRPr="00346668" w:rsidRDefault="002B26B4" w:rsidP="002B26B4">
      <w:pPr>
        <w:spacing w:afterLines="0" w:after="0"/>
      </w:pPr>
    </w:p>
    <w:p w14:paraId="01ADC6BC" w14:textId="77777777" w:rsidR="002B26B4" w:rsidRPr="00346668" w:rsidRDefault="002B26B4" w:rsidP="002B26B4">
      <w:pPr>
        <w:spacing w:afterLines="0" w:after="0"/>
      </w:pPr>
    </w:p>
    <w:p w14:paraId="02ADBE31" w14:textId="77777777" w:rsidR="002B26B4" w:rsidRPr="00346668" w:rsidRDefault="002B26B4" w:rsidP="002B26B4">
      <w:pPr>
        <w:spacing w:afterLines="0" w:after="0"/>
      </w:pPr>
    </w:p>
    <w:p w14:paraId="5E661181" w14:textId="77777777" w:rsidR="002B26B4" w:rsidRPr="00346668" w:rsidRDefault="002B26B4" w:rsidP="002B26B4">
      <w:pPr>
        <w:spacing w:afterLines="0" w:after="0"/>
      </w:pPr>
    </w:p>
    <w:p w14:paraId="0CBA5914" w14:textId="77777777" w:rsidR="002B26B4" w:rsidRPr="00346668" w:rsidRDefault="002B26B4" w:rsidP="002B26B4">
      <w:pPr>
        <w:pStyle w:val="Title"/>
        <w:spacing w:afterLines="0" w:after="0"/>
        <w:jc w:val="center"/>
        <w:rPr>
          <w:rFonts w:ascii="Times New Roman" w:hAnsi="Times New Roman" w:cs="Times New Roman"/>
          <w:color w:val="000099"/>
          <w:sz w:val="24"/>
          <w:szCs w:val="24"/>
        </w:rPr>
      </w:pPr>
    </w:p>
    <w:p w14:paraId="63F81095" w14:textId="77777777" w:rsidR="002B26B4" w:rsidRPr="007B3F0C" w:rsidRDefault="002B26B4" w:rsidP="002B26B4">
      <w:pPr>
        <w:pStyle w:val="Title"/>
        <w:spacing w:afterLines="0" w:after="0"/>
        <w:jc w:val="center"/>
        <w:rPr>
          <w:rFonts w:ascii="Times New Roman" w:hAnsi="Times New Roman" w:cs="Times New Roman"/>
          <w:color w:val="000099"/>
          <w:sz w:val="72"/>
          <w:szCs w:val="72"/>
        </w:rPr>
      </w:pPr>
      <w:r w:rsidRPr="007B3F0C">
        <w:rPr>
          <w:rFonts w:ascii="Times New Roman" w:hAnsi="Times New Roman" w:cs="Times New Roman"/>
          <w:color w:val="000099"/>
          <w:sz w:val="72"/>
          <w:szCs w:val="72"/>
        </w:rPr>
        <w:t>Litigation Due Diligence Analysis</w:t>
      </w:r>
    </w:p>
    <w:p w14:paraId="3EA1066F" w14:textId="77777777" w:rsidR="002B26B4" w:rsidRPr="007B3F0C" w:rsidRDefault="002B26B4" w:rsidP="002B26B4">
      <w:pPr>
        <w:spacing w:afterLines="0" w:after="0"/>
        <w:jc w:val="center"/>
        <w:rPr>
          <w:color w:val="C92C2C"/>
        </w:rPr>
      </w:pPr>
    </w:p>
    <w:p w14:paraId="4280B627" w14:textId="77777777" w:rsidR="002B26B4" w:rsidRPr="007B3F0C" w:rsidRDefault="002B26B4" w:rsidP="002B26B4">
      <w:pPr>
        <w:spacing w:afterLines="0" w:after="0"/>
      </w:pPr>
    </w:p>
    <w:p w14:paraId="4B11141D" w14:textId="77777777" w:rsidR="001B0B7E" w:rsidRDefault="001B0B7E" w:rsidP="002B26B4">
      <w:pPr>
        <w:spacing w:afterLines="0" w:after="0"/>
        <w:jc w:val="center"/>
        <w:rPr>
          <w:color w:val="000099"/>
          <w:sz w:val="48"/>
          <w:szCs w:val="48"/>
        </w:rPr>
      </w:pPr>
      <w:r>
        <w:rPr>
          <w:color w:val="000099"/>
          <w:sz w:val="48"/>
          <w:szCs w:val="48"/>
        </w:rPr>
        <w:t>Flock and Company, LLC</w:t>
      </w:r>
      <w:r w:rsidR="001F733C">
        <w:rPr>
          <w:color w:val="000099"/>
          <w:sz w:val="48"/>
          <w:szCs w:val="48"/>
        </w:rPr>
        <w:t xml:space="preserve"> </w:t>
      </w:r>
      <w:r w:rsidR="002B26B4" w:rsidRPr="007B3F0C">
        <w:rPr>
          <w:color w:val="000099"/>
          <w:sz w:val="48"/>
          <w:szCs w:val="48"/>
        </w:rPr>
        <w:t xml:space="preserve">v. </w:t>
      </w:r>
      <w:r w:rsidR="001253EF" w:rsidRPr="007B3F0C">
        <w:rPr>
          <w:color w:val="000099"/>
          <w:sz w:val="48"/>
          <w:szCs w:val="48"/>
        </w:rPr>
        <w:t>C</w:t>
      </w:r>
      <w:r w:rsidR="001F733C">
        <w:rPr>
          <w:color w:val="000099"/>
          <w:sz w:val="48"/>
          <w:szCs w:val="48"/>
        </w:rPr>
        <w:t xml:space="preserve">ypress </w:t>
      </w:r>
    </w:p>
    <w:p w14:paraId="5ED8CA3C" w14:textId="7A05C986" w:rsidR="002B26B4" w:rsidRPr="007B3F0C" w:rsidRDefault="001F733C" w:rsidP="002B26B4">
      <w:pPr>
        <w:spacing w:afterLines="0" w:after="0"/>
        <w:jc w:val="center"/>
        <w:rPr>
          <w:color w:val="000099"/>
          <w:sz w:val="48"/>
          <w:szCs w:val="48"/>
        </w:rPr>
      </w:pPr>
      <w:r>
        <w:rPr>
          <w:color w:val="000099"/>
          <w:sz w:val="48"/>
          <w:szCs w:val="48"/>
        </w:rPr>
        <w:t>C</w:t>
      </w:r>
      <w:r w:rsidR="001253EF" w:rsidRPr="007B3F0C">
        <w:rPr>
          <w:color w:val="000099"/>
          <w:sz w:val="48"/>
          <w:szCs w:val="48"/>
        </w:rPr>
        <w:t>re</w:t>
      </w:r>
      <w:r>
        <w:rPr>
          <w:color w:val="000099"/>
          <w:sz w:val="48"/>
          <w:szCs w:val="48"/>
        </w:rPr>
        <w:t xml:space="preserve">ek </w:t>
      </w:r>
      <w:r w:rsidR="00570108">
        <w:rPr>
          <w:color w:val="000099"/>
          <w:sz w:val="48"/>
          <w:szCs w:val="48"/>
        </w:rPr>
        <w:t xml:space="preserve">Village, Inc. </w:t>
      </w:r>
      <w:r w:rsidR="00DC7EF4">
        <w:rPr>
          <w:color w:val="000099"/>
          <w:sz w:val="48"/>
          <w:szCs w:val="48"/>
        </w:rPr>
        <w:t xml:space="preserve"> </w:t>
      </w:r>
    </w:p>
    <w:p w14:paraId="3DD3585B" w14:textId="77777777" w:rsidR="002B26B4" w:rsidRPr="007B3F0C" w:rsidRDefault="002B26B4" w:rsidP="002B26B4">
      <w:pPr>
        <w:spacing w:afterLines="0" w:after="0"/>
        <w:jc w:val="center"/>
        <w:rPr>
          <w:rStyle w:val="property1"/>
          <w:rFonts w:eastAsia="Times New Roman"/>
          <w:sz w:val="48"/>
          <w:szCs w:val="48"/>
        </w:rPr>
      </w:pPr>
    </w:p>
    <w:p w14:paraId="6FF17EDC" w14:textId="77777777" w:rsidR="002B26B4" w:rsidRPr="007B3F0C" w:rsidRDefault="002B26B4" w:rsidP="002B26B4">
      <w:pPr>
        <w:spacing w:afterLines="0" w:after="0"/>
        <w:jc w:val="center"/>
        <w:rPr>
          <w:rStyle w:val="property1"/>
          <w:rFonts w:eastAsia="Times New Roman"/>
        </w:rPr>
      </w:pPr>
    </w:p>
    <w:p w14:paraId="1E9CBC07" w14:textId="77777777" w:rsidR="002B26B4" w:rsidRPr="007B3F0C" w:rsidRDefault="002B26B4" w:rsidP="002B26B4">
      <w:pPr>
        <w:spacing w:afterLines="0" w:after="0"/>
        <w:rPr>
          <w:color w:val="000099"/>
        </w:rPr>
      </w:pPr>
    </w:p>
    <w:p w14:paraId="7DE626FD" w14:textId="77777777" w:rsidR="002B26B4" w:rsidRPr="007B3F0C" w:rsidRDefault="002B26B4" w:rsidP="002B26B4">
      <w:pPr>
        <w:spacing w:afterLines="0" w:after="0"/>
        <w:rPr>
          <w:color w:val="000099"/>
        </w:rPr>
      </w:pPr>
    </w:p>
    <w:p w14:paraId="0172BEEF" w14:textId="77777777" w:rsidR="002B26B4" w:rsidRPr="007B3F0C" w:rsidRDefault="002B26B4" w:rsidP="002B26B4">
      <w:pPr>
        <w:spacing w:afterLines="0" w:after="0"/>
        <w:rPr>
          <w:color w:val="000099"/>
        </w:rPr>
      </w:pPr>
    </w:p>
    <w:p w14:paraId="2A139697" w14:textId="77777777" w:rsidR="002B26B4" w:rsidRPr="007B3F0C" w:rsidRDefault="002B26B4" w:rsidP="002B26B4">
      <w:pPr>
        <w:spacing w:afterLines="0" w:after="0"/>
        <w:rPr>
          <w:color w:val="000099"/>
        </w:rPr>
      </w:pPr>
    </w:p>
    <w:p w14:paraId="4C84E870" w14:textId="77777777" w:rsidR="002B26B4" w:rsidRPr="007B3F0C" w:rsidRDefault="002B26B4" w:rsidP="002B26B4">
      <w:pPr>
        <w:spacing w:afterLines="0" w:after="0"/>
        <w:rPr>
          <w:color w:val="000099"/>
        </w:rPr>
      </w:pPr>
    </w:p>
    <w:p w14:paraId="21D5DDE7" w14:textId="77777777" w:rsidR="002B26B4" w:rsidRPr="00346668" w:rsidRDefault="002B26B4" w:rsidP="002B26B4">
      <w:pPr>
        <w:spacing w:afterLines="0" w:after="0"/>
        <w:jc w:val="center"/>
        <w:rPr>
          <w:bCs/>
          <w:color w:val="000099"/>
        </w:rPr>
      </w:pPr>
      <w:r w:rsidRPr="00346668">
        <w:rPr>
          <w:bCs/>
          <w:color w:val="000099"/>
        </w:rPr>
        <w:t>By</w:t>
      </w:r>
    </w:p>
    <w:p w14:paraId="24AEB48C" w14:textId="64ECEC9F" w:rsidR="002B26B4" w:rsidRPr="00346668" w:rsidRDefault="00570108" w:rsidP="002B26B4">
      <w:pPr>
        <w:spacing w:afterLines="0" w:after="0"/>
        <w:jc w:val="center"/>
        <w:rPr>
          <w:bCs/>
          <w:color w:val="000099"/>
        </w:rPr>
      </w:pPr>
      <w:r>
        <w:rPr>
          <w:bCs/>
          <w:color w:val="000099"/>
        </w:rPr>
        <w:t>JW</w:t>
      </w:r>
    </w:p>
    <w:p w14:paraId="5D51193A" w14:textId="4CED2CB4" w:rsidR="002B26B4" w:rsidRPr="00346668" w:rsidRDefault="002B26B4" w:rsidP="002B26B4">
      <w:pPr>
        <w:spacing w:afterLines="0" w:after="0"/>
        <w:jc w:val="center"/>
        <w:rPr>
          <w:bCs/>
          <w:color w:val="000099"/>
        </w:rPr>
      </w:pPr>
      <w:r w:rsidRPr="00346668">
        <w:rPr>
          <w:bCs/>
          <w:color w:val="000099"/>
        </w:rPr>
        <w:fldChar w:fldCharType="begin"/>
      </w:r>
      <w:r w:rsidRPr="00346668">
        <w:rPr>
          <w:bCs/>
          <w:color w:val="000099"/>
        </w:rPr>
        <w:instrText xml:space="preserve"> DATE  \@ "MMMM d, yyyy"  \* MERGEFORMAT </w:instrText>
      </w:r>
      <w:r w:rsidRPr="00346668">
        <w:rPr>
          <w:bCs/>
          <w:color w:val="000099"/>
        </w:rPr>
        <w:fldChar w:fldCharType="separate"/>
      </w:r>
      <w:r w:rsidR="008611DF">
        <w:rPr>
          <w:bCs/>
          <w:noProof/>
          <w:color w:val="000099"/>
        </w:rPr>
        <w:t>February 11, 2024</w:t>
      </w:r>
      <w:r w:rsidRPr="00346668">
        <w:rPr>
          <w:bCs/>
          <w:color w:val="000099"/>
        </w:rPr>
        <w:fldChar w:fldCharType="end"/>
      </w:r>
    </w:p>
    <w:p w14:paraId="0B41B305" w14:textId="77777777" w:rsidR="002B26B4" w:rsidRPr="00346668" w:rsidRDefault="002B26B4" w:rsidP="002B26B4">
      <w:pPr>
        <w:spacing w:after="264"/>
        <w:rPr>
          <w:b/>
          <w:color w:val="000099"/>
        </w:rPr>
      </w:pPr>
      <w:r w:rsidRPr="00346668">
        <w:rPr>
          <w:b/>
          <w:color w:val="000099"/>
        </w:rPr>
        <w:br w:type="page"/>
      </w:r>
    </w:p>
    <w:sdt>
      <w:sdtPr>
        <w:rPr>
          <w:rFonts w:eastAsiaTheme="minorHAnsi"/>
          <w:b w:val="0"/>
          <w:color w:val="auto"/>
          <w:sz w:val="24"/>
          <w:szCs w:val="24"/>
        </w:rPr>
        <w:id w:val="-886635034"/>
        <w:docPartObj>
          <w:docPartGallery w:val="Table of Contents"/>
          <w:docPartUnique/>
        </w:docPartObj>
      </w:sdtPr>
      <w:sdtEndPr>
        <w:rPr>
          <w:bCs/>
          <w:noProof/>
        </w:rPr>
      </w:sdtEndPr>
      <w:sdtContent>
        <w:p w14:paraId="727D7E56" w14:textId="77777777" w:rsidR="002B26B4" w:rsidRPr="00346668" w:rsidRDefault="002B26B4" w:rsidP="002B26B4">
          <w:pPr>
            <w:pStyle w:val="TOCHeading"/>
            <w:spacing w:afterLines="0" w:after="0" w:line="240" w:lineRule="auto"/>
            <w:rPr>
              <w:sz w:val="24"/>
              <w:szCs w:val="24"/>
            </w:rPr>
          </w:pPr>
          <w:r w:rsidRPr="00346668">
            <w:rPr>
              <w:sz w:val="24"/>
              <w:szCs w:val="24"/>
            </w:rPr>
            <w:t>Table of Contents</w:t>
          </w:r>
        </w:p>
        <w:p w14:paraId="536499EF" w14:textId="3074FE63" w:rsidR="002B26B4" w:rsidRPr="00346668" w:rsidRDefault="002B26B4" w:rsidP="002B26B4">
          <w:pPr>
            <w:pStyle w:val="TOC1"/>
            <w:spacing w:after="264"/>
            <w:rPr>
              <w:rFonts w:eastAsiaTheme="minorEastAsia"/>
              <w:noProof/>
            </w:rPr>
          </w:pPr>
          <w:r w:rsidRPr="00346668">
            <w:rPr>
              <w:b/>
              <w:bCs/>
              <w:noProof/>
              <w:color w:val="000099"/>
            </w:rPr>
            <w:fldChar w:fldCharType="begin"/>
          </w:r>
          <w:r w:rsidRPr="00346668">
            <w:rPr>
              <w:b/>
              <w:bCs/>
              <w:noProof/>
              <w:color w:val="000099"/>
            </w:rPr>
            <w:instrText xml:space="preserve"> TOC \o "1-3" \h \z \u </w:instrText>
          </w:r>
          <w:r w:rsidRPr="00346668">
            <w:rPr>
              <w:b/>
              <w:bCs/>
              <w:noProof/>
              <w:color w:val="000099"/>
            </w:rPr>
            <w:fldChar w:fldCharType="separate"/>
          </w:r>
          <w:hyperlink w:anchor="_Toc125715253" w:history="1">
            <w:r w:rsidRPr="00346668">
              <w:rPr>
                <w:rStyle w:val="Hyperlink"/>
                <w:noProof/>
              </w:rPr>
              <w:t>1. SUMMARY</w:t>
            </w:r>
            <w:r w:rsidRPr="00346668">
              <w:rPr>
                <w:noProof/>
                <w:webHidden/>
              </w:rPr>
              <w:tab/>
            </w:r>
            <w:r w:rsidRPr="00346668">
              <w:rPr>
                <w:noProof/>
                <w:webHidden/>
              </w:rPr>
              <w:fldChar w:fldCharType="begin"/>
            </w:r>
            <w:r w:rsidRPr="00346668">
              <w:rPr>
                <w:noProof/>
                <w:webHidden/>
              </w:rPr>
              <w:instrText xml:space="preserve"> PAGEREF _Toc125715253 \h </w:instrText>
            </w:r>
            <w:r w:rsidRPr="00346668">
              <w:rPr>
                <w:noProof/>
                <w:webHidden/>
              </w:rPr>
            </w:r>
            <w:r w:rsidRPr="00346668">
              <w:rPr>
                <w:noProof/>
                <w:webHidden/>
              </w:rPr>
              <w:fldChar w:fldCharType="separate"/>
            </w:r>
            <w:r w:rsidR="00007C82">
              <w:rPr>
                <w:noProof/>
                <w:webHidden/>
              </w:rPr>
              <w:t>4</w:t>
            </w:r>
            <w:r w:rsidRPr="00346668">
              <w:rPr>
                <w:noProof/>
                <w:webHidden/>
              </w:rPr>
              <w:fldChar w:fldCharType="end"/>
            </w:r>
          </w:hyperlink>
        </w:p>
        <w:p w14:paraId="557246DB" w14:textId="78EFBE0C" w:rsidR="002B26B4" w:rsidRPr="00346668" w:rsidRDefault="00000000" w:rsidP="002B26B4">
          <w:pPr>
            <w:pStyle w:val="TOC1"/>
            <w:spacing w:after="264"/>
            <w:rPr>
              <w:rFonts w:eastAsiaTheme="minorEastAsia"/>
              <w:noProof/>
            </w:rPr>
          </w:pPr>
          <w:hyperlink w:anchor="_Toc125715254" w:history="1">
            <w:r w:rsidR="002B26B4" w:rsidRPr="00346668">
              <w:rPr>
                <w:rStyle w:val="Hyperlink"/>
                <w:noProof/>
              </w:rPr>
              <w:t>2. PARTIES/SIGNIFICANT FIGURES</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_Toc125715254 \h </w:instrText>
            </w:r>
            <w:r w:rsidR="002B26B4" w:rsidRPr="00346668">
              <w:rPr>
                <w:noProof/>
                <w:webHidden/>
              </w:rPr>
            </w:r>
            <w:r w:rsidR="002B26B4" w:rsidRPr="00346668">
              <w:rPr>
                <w:noProof/>
                <w:webHidden/>
              </w:rPr>
              <w:fldChar w:fldCharType="separate"/>
            </w:r>
            <w:r w:rsidR="00007C82">
              <w:rPr>
                <w:noProof/>
                <w:webHidden/>
              </w:rPr>
              <w:t>4</w:t>
            </w:r>
            <w:r w:rsidR="002B26B4" w:rsidRPr="00346668">
              <w:rPr>
                <w:noProof/>
                <w:webHidden/>
              </w:rPr>
              <w:fldChar w:fldCharType="end"/>
            </w:r>
          </w:hyperlink>
        </w:p>
        <w:p w14:paraId="1C152204" w14:textId="58974143" w:rsidR="002B26B4" w:rsidRPr="00346668" w:rsidRDefault="00000000" w:rsidP="002B26B4">
          <w:pPr>
            <w:pStyle w:val="TOC1"/>
            <w:spacing w:after="264"/>
            <w:rPr>
              <w:rFonts w:eastAsiaTheme="minorEastAsia"/>
              <w:noProof/>
            </w:rPr>
          </w:pPr>
          <w:hyperlink w:anchor="_Toc125715255" w:history="1">
            <w:r w:rsidR="002B26B4" w:rsidRPr="00346668">
              <w:rPr>
                <w:rStyle w:val="Hyperlink"/>
                <w:noProof/>
              </w:rPr>
              <w:t>3. STATEMENT OF FACTS / EVIDENTIARY SUPPORT</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_Toc125715255 \h </w:instrText>
            </w:r>
            <w:r w:rsidR="002B26B4" w:rsidRPr="00346668">
              <w:rPr>
                <w:noProof/>
                <w:webHidden/>
              </w:rPr>
            </w:r>
            <w:r w:rsidR="002B26B4" w:rsidRPr="00346668">
              <w:rPr>
                <w:noProof/>
                <w:webHidden/>
              </w:rPr>
              <w:fldChar w:fldCharType="separate"/>
            </w:r>
            <w:r w:rsidR="00007C82">
              <w:rPr>
                <w:noProof/>
                <w:webHidden/>
              </w:rPr>
              <w:t>5</w:t>
            </w:r>
            <w:r w:rsidR="002B26B4" w:rsidRPr="00346668">
              <w:rPr>
                <w:noProof/>
                <w:webHidden/>
              </w:rPr>
              <w:fldChar w:fldCharType="end"/>
            </w:r>
          </w:hyperlink>
        </w:p>
        <w:p w14:paraId="71C6C0DA" w14:textId="10F8B384" w:rsidR="002B26B4" w:rsidRPr="00346668" w:rsidRDefault="00000000" w:rsidP="002B26B4">
          <w:pPr>
            <w:pStyle w:val="TOC1"/>
            <w:spacing w:after="264"/>
            <w:rPr>
              <w:rFonts w:eastAsiaTheme="minorEastAsia"/>
              <w:noProof/>
            </w:rPr>
          </w:pPr>
          <w:hyperlink w:anchor="_Toc125715256" w:history="1">
            <w:r w:rsidR="002B26B4" w:rsidRPr="00346668">
              <w:rPr>
                <w:rStyle w:val="Hyperlink"/>
                <w:noProof/>
              </w:rPr>
              <w:t>4. NOTABLE PROVISIONS OF THE GOVERNING DOCUMENTS</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_Toc125715256 \h </w:instrText>
            </w:r>
            <w:r w:rsidR="002B26B4" w:rsidRPr="00346668">
              <w:rPr>
                <w:noProof/>
                <w:webHidden/>
              </w:rPr>
            </w:r>
            <w:r w:rsidR="002B26B4" w:rsidRPr="00346668">
              <w:rPr>
                <w:noProof/>
                <w:webHidden/>
              </w:rPr>
              <w:fldChar w:fldCharType="separate"/>
            </w:r>
            <w:r w:rsidR="00007C82">
              <w:rPr>
                <w:noProof/>
                <w:webHidden/>
              </w:rPr>
              <w:t>13</w:t>
            </w:r>
            <w:r w:rsidR="002B26B4" w:rsidRPr="00346668">
              <w:rPr>
                <w:noProof/>
                <w:webHidden/>
              </w:rPr>
              <w:fldChar w:fldCharType="end"/>
            </w:r>
          </w:hyperlink>
        </w:p>
        <w:p w14:paraId="70E15D62" w14:textId="4524614C" w:rsidR="002B26B4" w:rsidRPr="00346668" w:rsidRDefault="00000000" w:rsidP="002B26B4">
          <w:pPr>
            <w:pStyle w:val="TOC1"/>
            <w:spacing w:after="264"/>
            <w:rPr>
              <w:rFonts w:eastAsiaTheme="minorEastAsia"/>
              <w:noProof/>
            </w:rPr>
          </w:pPr>
          <w:hyperlink w:anchor="_Toc125715257" w:history="1">
            <w:r w:rsidR="002B26B4" w:rsidRPr="00346668">
              <w:rPr>
                <w:rStyle w:val="Hyperlink"/>
                <w:noProof/>
              </w:rPr>
              <w:t>5. ADDITIONAL INFORMATION/CLARIFICATION NEEDED FROM CLIENT</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_Toc125715257 \h </w:instrText>
            </w:r>
            <w:r w:rsidR="002B26B4" w:rsidRPr="00346668">
              <w:rPr>
                <w:noProof/>
                <w:webHidden/>
              </w:rPr>
            </w:r>
            <w:r w:rsidR="002B26B4" w:rsidRPr="00346668">
              <w:rPr>
                <w:noProof/>
                <w:webHidden/>
              </w:rPr>
              <w:fldChar w:fldCharType="separate"/>
            </w:r>
            <w:r w:rsidR="00007C82">
              <w:rPr>
                <w:noProof/>
                <w:webHidden/>
              </w:rPr>
              <w:t>18</w:t>
            </w:r>
            <w:r w:rsidR="002B26B4" w:rsidRPr="00346668">
              <w:rPr>
                <w:noProof/>
                <w:webHidden/>
              </w:rPr>
              <w:fldChar w:fldCharType="end"/>
            </w:r>
          </w:hyperlink>
        </w:p>
        <w:p w14:paraId="10C871EA" w14:textId="0E9211B0" w:rsidR="002B26B4" w:rsidRPr="00346668" w:rsidRDefault="00000000" w:rsidP="002B26B4">
          <w:pPr>
            <w:pStyle w:val="TOC1"/>
            <w:spacing w:after="264"/>
            <w:rPr>
              <w:rFonts w:eastAsiaTheme="minorEastAsia"/>
              <w:noProof/>
            </w:rPr>
          </w:pPr>
          <w:hyperlink w:anchor="_Toc125715258" w:history="1">
            <w:r w:rsidR="002B26B4" w:rsidRPr="00346668">
              <w:rPr>
                <w:rStyle w:val="Hyperlink"/>
                <w:noProof/>
              </w:rPr>
              <w:t>6. ADDITIONAL DOCUMENTS NEEDED FROM CLIENT</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_Toc125715258 \h </w:instrText>
            </w:r>
            <w:r w:rsidR="002B26B4" w:rsidRPr="00346668">
              <w:rPr>
                <w:noProof/>
                <w:webHidden/>
              </w:rPr>
            </w:r>
            <w:r w:rsidR="002B26B4" w:rsidRPr="00346668">
              <w:rPr>
                <w:noProof/>
                <w:webHidden/>
              </w:rPr>
              <w:fldChar w:fldCharType="separate"/>
            </w:r>
            <w:r w:rsidR="00007C82">
              <w:rPr>
                <w:noProof/>
                <w:webHidden/>
              </w:rPr>
              <w:t>18</w:t>
            </w:r>
            <w:r w:rsidR="002B26B4" w:rsidRPr="00346668">
              <w:rPr>
                <w:noProof/>
                <w:webHidden/>
              </w:rPr>
              <w:fldChar w:fldCharType="end"/>
            </w:r>
          </w:hyperlink>
        </w:p>
        <w:p w14:paraId="74C6D47A" w14:textId="3C234B42" w:rsidR="002B26B4" w:rsidRPr="00346668" w:rsidRDefault="00000000" w:rsidP="002B26B4">
          <w:pPr>
            <w:pStyle w:val="TOC1"/>
            <w:spacing w:after="264"/>
            <w:rPr>
              <w:rFonts w:eastAsiaTheme="minorEastAsia"/>
              <w:noProof/>
            </w:rPr>
          </w:pPr>
          <w:hyperlink w:anchor="_Toc125715259" w:history="1">
            <w:r w:rsidR="002B26B4" w:rsidRPr="00346668">
              <w:rPr>
                <w:rStyle w:val="Hyperlink"/>
                <w:noProof/>
              </w:rPr>
              <w:t>7. THIRD-PARTY DOCUMENTS/INFORMATION KNOWN TO EXIST</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_Toc125715259 \h </w:instrText>
            </w:r>
            <w:r w:rsidR="002B26B4" w:rsidRPr="00346668">
              <w:rPr>
                <w:noProof/>
                <w:webHidden/>
              </w:rPr>
            </w:r>
            <w:r w:rsidR="002B26B4" w:rsidRPr="00346668">
              <w:rPr>
                <w:noProof/>
                <w:webHidden/>
              </w:rPr>
              <w:fldChar w:fldCharType="separate"/>
            </w:r>
            <w:r w:rsidR="00007C82">
              <w:rPr>
                <w:noProof/>
                <w:webHidden/>
              </w:rPr>
              <w:t>18</w:t>
            </w:r>
            <w:r w:rsidR="002B26B4" w:rsidRPr="00346668">
              <w:rPr>
                <w:noProof/>
                <w:webHidden/>
              </w:rPr>
              <w:fldChar w:fldCharType="end"/>
            </w:r>
          </w:hyperlink>
        </w:p>
        <w:p w14:paraId="0AD24E8D" w14:textId="0B21EBAA" w:rsidR="002B26B4" w:rsidRPr="00346668" w:rsidRDefault="00000000" w:rsidP="002B26B4">
          <w:pPr>
            <w:pStyle w:val="TOC2"/>
            <w:spacing w:after="264"/>
            <w:rPr>
              <w:rFonts w:eastAsiaTheme="minorEastAsia"/>
              <w:noProof/>
            </w:rPr>
          </w:pPr>
          <w:hyperlink w:anchor="_Toc125715260" w:history="1">
            <w:r w:rsidR="002B26B4" w:rsidRPr="00346668">
              <w:rPr>
                <w:rStyle w:val="Hyperlink"/>
                <w:noProof/>
              </w:rPr>
              <w:t>7.1. Breach of Governing Documents &amp; Selective Enforcement</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_Toc125715260 \h </w:instrText>
            </w:r>
            <w:r w:rsidR="002B26B4" w:rsidRPr="00346668">
              <w:rPr>
                <w:noProof/>
                <w:webHidden/>
              </w:rPr>
            </w:r>
            <w:r w:rsidR="002B26B4" w:rsidRPr="00346668">
              <w:rPr>
                <w:noProof/>
                <w:webHidden/>
              </w:rPr>
              <w:fldChar w:fldCharType="separate"/>
            </w:r>
            <w:r w:rsidR="00007C82">
              <w:rPr>
                <w:noProof/>
                <w:webHidden/>
              </w:rPr>
              <w:t>19</w:t>
            </w:r>
            <w:r w:rsidR="002B26B4" w:rsidRPr="00346668">
              <w:rPr>
                <w:noProof/>
                <w:webHidden/>
              </w:rPr>
              <w:fldChar w:fldCharType="end"/>
            </w:r>
          </w:hyperlink>
        </w:p>
        <w:p w14:paraId="411C1F03" w14:textId="417A77AF" w:rsidR="002B26B4" w:rsidRPr="00346668" w:rsidRDefault="00000000" w:rsidP="002B26B4">
          <w:pPr>
            <w:pStyle w:val="TOC2"/>
            <w:spacing w:after="264"/>
            <w:rPr>
              <w:rFonts w:eastAsiaTheme="minorEastAsia"/>
              <w:noProof/>
            </w:rPr>
          </w:pPr>
          <w:hyperlink w:anchor="_Toc125715261" w:history="1">
            <w:r w:rsidR="002B26B4" w:rsidRPr="00346668">
              <w:rPr>
                <w:rStyle w:val="Hyperlink"/>
                <w:noProof/>
              </w:rPr>
              <w:t>7.2. Negligence</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_Toc125715261 \h </w:instrText>
            </w:r>
            <w:r w:rsidR="002B26B4" w:rsidRPr="00346668">
              <w:rPr>
                <w:noProof/>
                <w:webHidden/>
              </w:rPr>
            </w:r>
            <w:r w:rsidR="002B26B4" w:rsidRPr="00346668">
              <w:rPr>
                <w:noProof/>
                <w:webHidden/>
              </w:rPr>
              <w:fldChar w:fldCharType="separate"/>
            </w:r>
            <w:r w:rsidR="00007C82">
              <w:rPr>
                <w:noProof/>
                <w:webHidden/>
              </w:rPr>
              <w:t>23</w:t>
            </w:r>
            <w:r w:rsidR="002B26B4" w:rsidRPr="00346668">
              <w:rPr>
                <w:noProof/>
                <w:webHidden/>
              </w:rPr>
              <w:fldChar w:fldCharType="end"/>
            </w:r>
          </w:hyperlink>
        </w:p>
        <w:p w14:paraId="6EDE7ADF" w14:textId="5E90C7CB" w:rsidR="002B26B4" w:rsidRPr="00346668" w:rsidRDefault="00000000" w:rsidP="002B26B4">
          <w:pPr>
            <w:pStyle w:val="TOC2"/>
            <w:spacing w:after="264"/>
            <w:rPr>
              <w:rFonts w:eastAsiaTheme="minorEastAsia"/>
              <w:noProof/>
            </w:rPr>
          </w:pPr>
          <w:hyperlink w:anchor="_Toc125715262" w:history="1">
            <w:r w:rsidR="002B26B4" w:rsidRPr="00346668">
              <w:rPr>
                <w:rStyle w:val="Hyperlink"/>
                <w:noProof/>
              </w:rPr>
              <w:t>7.3. Breach of Fiduciary Duty</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_Toc125715262 \h </w:instrText>
            </w:r>
            <w:r w:rsidR="002B26B4" w:rsidRPr="00346668">
              <w:rPr>
                <w:noProof/>
                <w:webHidden/>
              </w:rPr>
            </w:r>
            <w:r w:rsidR="002B26B4" w:rsidRPr="00346668">
              <w:rPr>
                <w:noProof/>
                <w:webHidden/>
              </w:rPr>
              <w:fldChar w:fldCharType="separate"/>
            </w:r>
            <w:r w:rsidR="00007C82">
              <w:rPr>
                <w:noProof/>
                <w:webHidden/>
              </w:rPr>
              <w:t>25</w:t>
            </w:r>
            <w:r w:rsidR="002B26B4" w:rsidRPr="00346668">
              <w:rPr>
                <w:noProof/>
                <w:webHidden/>
              </w:rPr>
              <w:fldChar w:fldCharType="end"/>
            </w:r>
          </w:hyperlink>
        </w:p>
        <w:p w14:paraId="681CB379" w14:textId="0511D53E" w:rsidR="002B26B4" w:rsidRPr="00346668" w:rsidRDefault="00000000" w:rsidP="002B26B4">
          <w:pPr>
            <w:pStyle w:val="TOC2"/>
            <w:spacing w:after="264"/>
            <w:rPr>
              <w:rFonts w:eastAsiaTheme="minorEastAsia"/>
              <w:noProof/>
            </w:rPr>
          </w:pPr>
          <w:hyperlink w:anchor="_Toc125715263" w:history="1">
            <w:r w:rsidR="002B26B4" w:rsidRPr="00346668">
              <w:rPr>
                <w:rStyle w:val="Hyperlink"/>
                <w:noProof/>
              </w:rPr>
              <w:t>7.4. Defamation</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_Toc125715263 \h </w:instrText>
            </w:r>
            <w:r w:rsidR="002B26B4" w:rsidRPr="00346668">
              <w:rPr>
                <w:noProof/>
                <w:webHidden/>
              </w:rPr>
            </w:r>
            <w:r w:rsidR="002B26B4" w:rsidRPr="00346668">
              <w:rPr>
                <w:noProof/>
                <w:webHidden/>
              </w:rPr>
              <w:fldChar w:fldCharType="separate"/>
            </w:r>
            <w:r w:rsidR="00007C82">
              <w:rPr>
                <w:noProof/>
                <w:webHidden/>
              </w:rPr>
              <w:t>27</w:t>
            </w:r>
            <w:r w:rsidR="002B26B4" w:rsidRPr="00346668">
              <w:rPr>
                <w:noProof/>
                <w:webHidden/>
              </w:rPr>
              <w:fldChar w:fldCharType="end"/>
            </w:r>
          </w:hyperlink>
        </w:p>
        <w:p w14:paraId="301E098A" w14:textId="11D5F2EB" w:rsidR="002B26B4" w:rsidRPr="00346668" w:rsidRDefault="00000000" w:rsidP="002B26B4">
          <w:pPr>
            <w:pStyle w:val="TOC2"/>
            <w:spacing w:after="264"/>
            <w:rPr>
              <w:rFonts w:eastAsiaTheme="minorEastAsia"/>
              <w:noProof/>
            </w:rPr>
          </w:pPr>
          <w:hyperlink w:anchor="_Toc125715264" w:history="1">
            <w:r w:rsidR="002B26B4" w:rsidRPr="00346668">
              <w:rPr>
                <w:rStyle w:val="Hyperlink"/>
                <w:noProof/>
              </w:rPr>
              <w:t>7.5. Harassment</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_Toc125715264 \h </w:instrText>
            </w:r>
            <w:r w:rsidR="002B26B4" w:rsidRPr="00346668">
              <w:rPr>
                <w:noProof/>
                <w:webHidden/>
              </w:rPr>
            </w:r>
            <w:r w:rsidR="002B26B4" w:rsidRPr="00346668">
              <w:rPr>
                <w:noProof/>
                <w:webHidden/>
              </w:rPr>
              <w:fldChar w:fldCharType="separate"/>
            </w:r>
            <w:r w:rsidR="00007C82">
              <w:rPr>
                <w:b/>
                <w:bCs/>
                <w:noProof/>
                <w:webHidden/>
              </w:rPr>
              <w:t>Error! Bookmark not defined.</w:t>
            </w:r>
            <w:r w:rsidR="002B26B4" w:rsidRPr="00346668">
              <w:rPr>
                <w:noProof/>
                <w:webHidden/>
              </w:rPr>
              <w:fldChar w:fldCharType="end"/>
            </w:r>
          </w:hyperlink>
        </w:p>
        <w:p w14:paraId="0B60D225" w14:textId="0A4815F1" w:rsidR="002B26B4" w:rsidRPr="00346668" w:rsidRDefault="00000000" w:rsidP="002B26B4">
          <w:pPr>
            <w:pStyle w:val="TOC2"/>
            <w:spacing w:after="264"/>
            <w:rPr>
              <w:rFonts w:eastAsiaTheme="minorEastAsia"/>
              <w:noProof/>
            </w:rPr>
          </w:pPr>
          <w:hyperlink w:anchor="_Toc125715265" w:history="1">
            <w:r w:rsidR="002B26B4" w:rsidRPr="00346668">
              <w:rPr>
                <w:rStyle w:val="Hyperlink"/>
                <w:noProof/>
              </w:rPr>
              <w:t>7.6. Violation of Florida Statutes – Covenant Revitalization</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_Toc125715265 \h </w:instrText>
            </w:r>
            <w:r w:rsidR="002B26B4" w:rsidRPr="00346668">
              <w:rPr>
                <w:noProof/>
                <w:webHidden/>
              </w:rPr>
            </w:r>
            <w:r w:rsidR="002B26B4" w:rsidRPr="00346668">
              <w:rPr>
                <w:noProof/>
                <w:webHidden/>
              </w:rPr>
              <w:fldChar w:fldCharType="separate"/>
            </w:r>
            <w:r w:rsidR="00007C82">
              <w:rPr>
                <w:b/>
                <w:bCs/>
                <w:noProof/>
                <w:webHidden/>
              </w:rPr>
              <w:t>Error! Bookmark not defined.</w:t>
            </w:r>
            <w:r w:rsidR="002B26B4" w:rsidRPr="00346668">
              <w:rPr>
                <w:noProof/>
                <w:webHidden/>
              </w:rPr>
              <w:fldChar w:fldCharType="end"/>
            </w:r>
          </w:hyperlink>
        </w:p>
        <w:p w14:paraId="1C6A9535" w14:textId="3EF7A683" w:rsidR="002B26B4" w:rsidRPr="00346668" w:rsidRDefault="00000000" w:rsidP="002B26B4">
          <w:pPr>
            <w:pStyle w:val="TOC2"/>
            <w:spacing w:after="264"/>
            <w:rPr>
              <w:rFonts w:eastAsiaTheme="minorEastAsia"/>
              <w:noProof/>
            </w:rPr>
          </w:pPr>
          <w:hyperlink w:anchor="_Toc125715266" w:history="1">
            <w:r w:rsidR="002B26B4" w:rsidRPr="00346668">
              <w:rPr>
                <w:rStyle w:val="Hyperlink"/>
                <w:noProof/>
              </w:rPr>
              <w:t>7.7. Violations of the Florida Homeowner’s Association Act</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_Toc125715266 \h </w:instrText>
            </w:r>
            <w:r w:rsidR="002B26B4" w:rsidRPr="00346668">
              <w:rPr>
                <w:noProof/>
                <w:webHidden/>
              </w:rPr>
            </w:r>
            <w:r w:rsidR="002B26B4" w:rsidRPr="00346668">
              <w:rPr>
                <w:noProof/>
                <w:webHidden/>
              </w:rPr>
              <w:fldChar w:fldCharType="separate"/>
            </w:r>
            <w:r w:rsidR="00007C82">
              <w:rPr>
                <w:b/>
                <w:bCs/>
                <w:noProof/>
                <w:webHidden/>
              </w:rPr>
              <w:t>Error! Bookmark not defined.</w:t>
            </w:r>
            <w:r w:rsidR="002B26B4" w:rsidRPr="00346668">
              <w:rPr>
                <w:noProof/>
                <w:webHidden/>
              </w:rPr>
              <w:fldChar w:fldCharType="end"/>
            </w:r>
          </w:hyperlink>
        </w:p>
        <w:p w14:paraId="3FEADBD5" w14:textId="67C3D749" w:rsidR="002B26B4" w:rsidRPr="00346668" w:rsidRDefault="00000000" w:rsidP="002B26B4">
          <w:pPr>
            <w:pStyle w:val="TOC1"/>
            <w:spacing w:after="264"/>
            <w:rPr>
              <w:rFonts w:eastAsiaTheme="minorEastAsia"/>
              <w:noProof/>
            </w:rPr>
          </w:pPr>
          <w:hyperlink w:anchor="_Toc125715267" w:history="1">
            <w:r w:rsidR="002B26B4" w:rsidRPr="00346668">
              <w:rPr>
                <w:rStyle w:val="Hyperlink"/>
                <w:noProof/>
              </w:rPr>
              <w:t>8. STRATEGIC CONSIDERATIONS</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_Toc125715267 \h </w:instrText>
            </w:r>
            <w:r w:rsidR="002B26B4" w:rsidRPr="00346668">
              <w:rPr>
                <w:noProof/>
                <w:webHidden/>
              </w:rPr>
            </w:r>
            <w:r w:rsidR="002B26B4" w:rsidRPr="00346668">
              <w:rPr>
                <w:noProof/>
                <w:webHidden/>
              </w:rPr>
              <w:fldChar w:fldCharType="separate"/>
            </w:r>
            <w:r w:rsidR="00007C82">
              <w:rPr>
                <w:noProof/>
                <w:webHidden/>
              </w:rPr>
              <w:t>30</w:t>
            </w:r>
            <w:r w:rsidR="002B26B4" w:rsidRPr="00346668">
              <w:rPr>
                <w:noProof/>
                <w:webHidden/>
              </w:rPr>
              <w:fldChar w:fldCharType="end"/>
            </w:r>
          </w:hyperlink>
        </w:p>
        <w:p w14:paraId="30006275" w14:textId="7724D372" w:rsidR="002B26B4" w:rsidRPr="00346668" w:rsidRDefault="00000000" w:rsidP="002B26B4">
          <w:pPr>
            <w:pStyle w:val="TOC2"/>
            <w:spacing w:after="264"/>
            <w:rPr>
              <w:rFonts w:eastAsiaTheme="minorEastAsia"/>
              <w:noProof/>
            </w:rPr>
          </w:pPr>
          <w:hyperlink w:anchor="_Toc125715268" w:history="1">
            <w:r w:rsidR="002B26B4" w:rsidRPr="00346668">
              <w:rPr>
                <w:rStyle w:val="Hyperlink"/>
                <w:noProof/>
              </w:rPr>
              <w:t>8.1. Jurisdiction</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_Toc125715268 \h </w:instrText>
            </w:r>
            <w:r w:rsidR="002B26B4" w:rsidRPr="00346668">
              <w:rPr>
                <w:noProof/>
                <w:webHidden/>
              </w:rPr>
            </w:r>
            <w:r w:rsidR="002B26B4" w:rsidRPr="00346668">
              <w:rPr>
                <w:noProof/>
                <w:webHidden/>
              </w:rPr>
              <w:fldChar w:fldCharType="separate"/>
            </w:r>
            <w:r w:rsidR="00007C82">
              <w:rPr>
                <w:noProof/>
                <w:webHidden/>
              </w:rPr>
              <w:t>30</w:t>
            </w:r>
            <w:r w:rsidR="002B26B4" w:rsidRPr="00346668">
              <w:rPr>
                <w:noProof/>
                <w:webHidden/>
              </w:rPr>
              <w:fldChar w:fldCharType="end"/>
            </w:r>
          </w:hyperlink>
        </w:p>
        <w:p w14:paraId="19CDE172" w14:textId="1484CF49" w:rsidR="002B26B4" w:rsidRPr="00346668" w:rsidRDefault="00000000" w:rsidP="002B26B4">
          <w:pPr>
            <w:pStyle w:val="TOC3"/>
            <w:spacing w:after="264"/>
            <w:rPr>
              <w:rFonts w:eastAsiaTheme="minorEastAsia"/>
              <w:noProof/>
            </w:rPr>
          </w:pPr>
          <w:hyperlink w:anchor="_Toc125715269" w:history="1">
            <w:r w:rsidR="002B26B4" w:rsidRPr="00346668">
              <w:rPr>
                <w:rStyle w:val="Hyperlink"/>
                <w:noProof/>
              </w:rPr>
              <w:t>8.1.1. Arbitration</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_Toc125715269 \h </w:instrText>
            </w:r>
            <w:r w:rsidR="002B26B4" w:rsidRPr="00346668">
              <w:rPr>
                <w:noProof/>
                <w:webHidden/>
              </w:rPr>
            </w:r>
            <w:r w:rsidR="002B26B4" w:rsidRPr="00346668">
              <w:rPr>
                <w:noProof/>
                <w:webHidden/>
              </w:rPr>
              <w:fldChar w:fldCharType="separate"/>
            </w:r>
            <w:r w:rsidR="00007C82">
              <w:rPr>
                <w:noProof/>
                <w:webHidden/>
              </w:rPr>
              <w:t>30</w:t>
            </w:r>
            <w:r w:rsidR="002B26B4" w:rsidRPr="00346668">
              <w:rPr>
                <w:noProof/>
                <w:webHidden/>
              </w:rPr>
              <w:fldChar w:fldCharType="end"/>
            </w:r>
          </w:hyperlink>
        </w:p>
        <w:p w14:paraId="0A4E9C12" w14:textId="1292BE17" w:rsidR="002B26B4" w:rsidRPr="00346668" w:rsidRDefault="00000000" w:rsidP="002B26B4">
          <w:pPr>
            <w:pStyle w:val="TOC3"/>
            <w:spacing w:after="264"/>
            <w:rPr>
              <w:rFonts w:eastAsiaTheme="minorEastAsia"/>
              <w:noProof/>
            </w:rPr>
          </w:pPr>
          <w:hyperlink w:anchor="_Toc125715270" w:history="1">
            <w:r w:rsidR="002B26B4" w:rsidRPr="00346668">
              <w:rPr>
                <w:rStyle w:val="Hyperlink"/>
                <w:noProof/>
              </w:rPr>
              <w:t>8.1.2. Personal Jurisdiction</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_Toc125715270 \h </w:instrText>
            </w:r>
            <w:r w:rsidR="002B26B4" w:rsidRPr="00346668">
              <w:rPr>
                <w:noProof/>
                <w:webHidden/>
              </w:rPr>
            </w:r>
            <w:r w:rsidR="002B26B4" w:rsidRPr="00346668">
              <w:rPr>
                <w:noProof/>
                <w:webHidden/>
              </w:rPr>
              <w:fldChar w:fldCharType="separate"/>
            </w:r>
            <w:r w:rsidR="00007C82">
              <w:rPr>
                <w:noProof/>
                <w:webHidden/>
              </w:rPr>
              <w:t>30</w:t>
            </w:r>
            <w:r w:rsidR="002B26B4" w:rsidRPr="00346668">
              <w:rPr>
                <w:noProof/>
                <w:webHidden/>
              </w:rPr>
              <w:fldChar w:fldCharType="end"/>
            </w:r>
          </w:hyperlink>
        </w:p>
        <w:p w14:paraId="04C62739" w14:textId="065B15A5" w:rsidR="002B26B4" w:rsidRPr="00346668" w:rsidRDefault="00000000" w:rsidP="002B26B4">
          <w:pPr>
            <w:pStyle w:val="TOC3"/>
            <w:spacing w:after="264"/>
            <w:rPr>
              <w:rFonts w:eastAsiaTheme="minorEastAsia"/>
              <w:noProof/>
            </w:rPr>
          </w:pPr>
          <w:hyperlink w:anchor="_Toc125715271" w:history="1">
            <w:r w:rsidR="002B26B4" w:rsidRPr="00346668">
              <w:rPr>
                <w:rStyle w:val="Hyperlink"/>
                <w:noProof/>
              </w:rPr>
              <w:t>8.1.3. Subject Matter Jurisdiction</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_Toc125715271 \h </w:instrText>
            </w:r>
            <w:r w:rsidR="002B26B4" w:rsidRPr="00346668">
              <w:rPr>
                <w:noProof/>
                <w:webHidden/>
              </w:rPr>
            </w:r>
            <w:r w:rsidR="002B26B4" w:rsidRPr="00346668">
              <w:rPr>
                <w:noProof/>
                <w:webHidden/>
              </w:rPr>
              <w:fldChar w:fldCharType="separate"/>
            </w:r>
            <w:r w:rsidR="00007C82">
              <w:rPr>
                <w:noProof/>
                <w:webHidden/>
              </w:rPr>
              <w:t>30</w:t>
            </w:r>
            <w:r w:rsidR="002B26B4" w:rsidRPr="00346668">
              <w:rPr>
                <w:noProof/>
                <w:webHidden/>
              </w:rPr>
              <w:fldChar w:fldCharType="end"/>
            </w:r>
          </w:hyperlink>
        </w:p>
        <w:p w14:paraId="40DB7087" w14:textId="6D638AFB" w:rsidR="002B26B4" w:rsidRPr="00346668" w:rsidRDefault="00000000" w:rsidP="002B26B4">
          <w:pPr>
            <w:pStyle w:val="TOC2"/>
            <w:spacing w:after="264"/>
            <w:rPr>
              <w:rFonts w:eastAsiaTheme="minorEastAsia"/>
              <w:noProof/>
            </w:rPr>
          </w:pPr>
          <w:hyperlink w:anchor="_Toc125715272" w:history="1">
            <w:r w:rsidR="002B26B4" w:rsidRPr="00346668">
              <w:rPr>
                <w:rStyle w:val="Hyperlink"/>
                <w:noProof/>
              </w:rPr>
              <w:t>8.2. Standing</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_Toc125715272 \h </w:instrText>
            </w:r>
            <w:r w:rsidR="002B26B4" w:rsidRPr="00346668">
              <w:rPr>
                <w:noProof/>
                <w:webHidden/>
              </w:rPr>
            </w:r>
            <w:r w:rsidR="002B26B4" w:rsidRPr="00346668">
              <w:rPr>
                <w:noProof/>
                <w:webHidden/>
              </w:rPr>
              <w:fldChar w:fldCharType="separate"/>
            </w:r>
            <w:r w:rsidR="00007C82">
              <w:rPr>
                <w:noProof/>
                <w:webHidden/>
              </w:rPr>
              <w:t>30</w:t>
            </w:r>
            <w:r w:rsidR="002B26B4" w:rsidRPr="00346668">
              <w:rPr>
                <w:noProof/>
                <w:webHidden/>
              </w:rPr>
              <w:fldChar w:fldCharType="end"/>
            </w:r>
          </w:hyperlink>
        </w:p>
        <w:p w14:paraId="3D78B513" w14:textId="5238745B" w:rsidR="002B26B4" w:rsidRPr="00346668" w:rsidRDefault="00000000" w:rsidP="002B26B4">
          <w:pPr>
            <w:pStyle w:val="TOC2"/>
            <w:spacing w:after="264"/>
            <w:rPr>
              <w:rFonts w:eastAsiaTheme="minorEastAsia"/>
              <w:noProof/>
            </w:rPr>
          </w:pPr>
          <w:hyperlink w:anchor="_Toc125715273" w:history="1">
            <w:r w:rsidR="002B26B4" w:rsidRPr="00346668">
              <w:rPr>
                <w:rStyle w:val="Hyperlink"/>
                <w:noProof/>
              </w:rPr>
              <w:t>8.3. Pre-Filing Requirements</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_Toc125715273 \h </w:instrText>
            </w:r>
            <w:r w:rsidR="002B26B4" w:rsidRPr="00346668">
              <w:rPr>
                <w:noProof/>
                <w:webHidden/>
              </w:rPr>
            </w:r>
            <w:r w:rsidR="002B26B4" w:rsidRPr="00346668">
              <w:rPr>
                <w:noProof/>
                <w:webHidden/>
              </w:rPr>
              <w:fldChar w:fldCharType="separate"/>
            </w:r>
            <w:r w:rsidR="00007C82">
              <w:rPr>
                <w:noProof/>
                <w:webHidden/>
              </w:rPr>
              <w:t>30</w:t>
            </w:r>
            <w:r w:rsidR="002B26B4" w:rsidRPr="00346668">
              <w:rPr>
                <w:noProof/>
                <w:webHidden/>
              </w:rPr>
              <w:fldChar w:fldCharType="end"/>
            </w:r>
          </w:hyperlink>
        </w:p>
        <w:p w14:paraId="5AC75F0F" w14:textId="28CBD923" w:rsidR="002B26B4" w:rsidRPr="00346668" w:rsidRDefault="00000000" w:rsidP="002B26B4">
          <w:pPr>
            <w:pStyle w:val="TOC2"/>
            <w:spacing w:after="264"/>
            <w:rPr>
              <w:rFonts w:eastAsiaTheme="minorEastAsia"/>
              <w:noProof/>
            </w:rPr>
          </w:pPr>
          <w:hyperlink w:anchor="_Toc125715274" w:history="1">
            <w:r w:rsidR="002B26B4" w:rsidRPr="00346668">
              <w:rPr>
                <w:rStyle w:val="Hyperlink"/>
                <w:noProof/>
              </w:rPr>
              <w:t>8.4. Attorneys’ Fees and Costs</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_Toc125715274 \h </w:instrText>
            </w:r>
            <w:r w:rsidR="002B26B4" w:rsidRPr="00346668">
              <w:rPr>
                <w:noProof/>
                <w:webHidden/>
              </w:rPr>
            </w:r>
            <w:r w:rsidR="002B26B4" w:rsidRPr="00346668">
              <w:rPr>
                <w:noProof/>
                <w:webHidden/>
              </w:rPr>
              <w:fldChar w:fldCharType="separate"/>
            </w:r>
            <w:r w:rsidR="00007C82">
              <w:rPr>
                <w:noProof/>
                <w:webHidden/>
              </w:rPr>
              <w:t>30</w:t>
            </w:r>
            <w:r w:rsidR="002B26B4" w:rsidRPr="00346668">
              <w:rPr>
                <w:noProof/>
                <w:webHidden/>
              </w:rPr>
              <w:fldChar w:fldCharType="end"/>
            </w:r>
          </w:hyperlink>
        </w:p>
        <w:p w14:paraId="2D96B564" w14:textId="09EF8728" w:rsidR="002B26B4" w:rsidRPr="00346668" w:rsidRDefault="00000000" w:rsidP="002B26B4">
          <w:pPr>
            <w:pStyle w:val="TOC1"/>
            <w:spacing w:after="264"/>
            <w:rPr>
              <w:rFonts w:eastAsiaTheme="minorEastAsia"/>
              <w:noProof/>
            </w:rPr>
          </w:pPr>
          <w:hyperlink w:anchor="_Toc125715275" w:history="1">
            <w:r w:rsidR="002B26B4" w:rsidRPr="00346668">
              <w:rPr>
                <w:rStyle w:val="Hyperlink"/>
                <w:noProof/>
              </w:rPr>
              <w:t>9. FINAL THOUGHTS / ISSUES / CONCERNS / COMMENTS</w:t>
            </w:r>
            <w:r w:rsidR="002B26B4" w:rsidRPr="00346668">
              <w:rPr>
                <w:noProof/>
                <w:webHidden/>
              </w:rPr>
              <w:tab/>
            </w:r>
            <w:r w:rsidR="002B26B4" w:rsidRPr="00346668">
              <w:rPr>
                <w:noProof/>
                <w:webHidden/>
              </w:rPr>
              <w:fldChar w:fldCharType="begin"/>
            </w:r>
            <w:r w:rsidR="002B26B4" w:rsidRPr="00346668">
              <w:rPr>
                <w:noProof/>
                <w:webHidden/>
              </w:rPr>
              <w:instrText xml:space="preserve"> PAGEREF _Toc125715275 \h </w:instrText>
            </w:r>
            <w:r w:rsidR="002B26B4" w:rsidRPr="00346668">
              <w:rPr>
                <w:noProof/>
                <w:webHidden/>
              </w:rPr>
            </w:r>
            <w:r w:rsidR="002B26B4" w:rsidRPr="00346668">
              <w:rPr>
                <w:noProof/>
                <w:webHidden/>
              </w:rPr>
              <w:fldChar w:fldCharType="separate"/>
            </w:r>
            <w:r w:rsidR="00007C82">
              <w:rPr>
                <w:noProof/>
                <w:webHidden/>
              </w:rPr>
              <w:t>31</w:t>
            </w:r>
            <w:r w:rsidR="002B26B4" w:rsidRPr="00346668">
              <w:rPr>
                <w:noProof/>
                <w:webHidden/>
              </w:rPr>
              <w:fldChar w:fldCharType="end"/>
            </w:r>
          </w:hyperlink>
        </w:p>
        <w:p w14:paraId="09B9893C" w14:textId="77777777" w:rsidR="002B26B4" w:rsidRPr="00346668" w:rsidRDefault="002B26B4" w:rsidP="002B26B4">
          <w:pPr>
            <w:spacing w:afterLines="0" w:after="0"/>
          </w:pPr>
          <w:r w:rsidRPr="00346668">
            <w:rPr>
              <w:b/>
              <w:bCs/>
              <w:noProof/>
              <w:color w:val="000099"/>
            </w:rPr>
            <w:fldChar w:fldCharType="end"/>
          </w:r>
        </w:p>
      </w:sdtContent>
    </w:sdt>
    <w:p w14:paraId="2DD27659" w14:textId="77777777" w:rsidR="002B26B4" w:rsidRPr="00346668" w:rsidRDefault="002B26B4" w:rsidP="002B26B4">
      <w:pPr>
        <w:spacing w:after="264"/>
        <w:rPr>
          <w:rFonts w:eastAsiaTheme="majorEastAsia"/>
          <w:b/>
        </w:rPr>
      </w:pPr>
      <w:r w:rsidRPr="00346668">
        <w:rPr>
          <w:b/>
        </w:rPr>
        <w:br w:type="page"/>
      </w:r>
    </w:p>
    <w:p w14:paraId="7E130CF8" w14:textId="77777777" w:rsidR="002B26B4" w:rsidRPr="00346668" w:rsidRDefault="002B26B4" w:rsidP="002B26B4">
      <w:pPr>
        <w:pStyle w:val="Heading1"/>
        <w:spacing w:after="264"/>
        <w:rPr>
          <w:sz w:val="24"/>
          <w:szCs w:val="24"/>
        </w:rPr>
      </w:pPr>
      <w:r w:rsidRPr="00346668">
        <w:rPr>
          <w:sz w:val="24"/>
          <w:szCs w:val="24"/>
        </w:rPr>
        <w:lastRenderedPageBreak/>
        <w:fldChar w:fldCharType="begin"/>
      </w:r>
      <w:r w:rsidRPr="00346668">
        <w:rPr>
          <w:sz w:val="24"/>
          <w:szCs w:val="24"/>
        </w:rPr>
        <w:instrText xml:space="preserve"> LISTNUM  LegalDefault  </w:instrText>
      </w:r>
      <w:bookmarkStart w:id="0" w:name="_Toc125715253"/>
      <w:r w:rsidRPr="00346668">
        <w:rPr>
          <w:sz w:val="24"/>
          <w:szCs w:val="24"/>
        </w:rPr>
        <w:fldChar w:fldCharType="end">
          <w:numberingChange w:id="1" w:author="James Walter" w:date="2023-11-02T09:49:00Z" w:original="1."/>
        </w:fldChar>
      </w:r>
      <w:r w:rsidRPr="00346668">
        <w:rPr>
          <w:sz w:val="24"/>
          <w:szCs w:val="24"/>
        </w:rPr>
        <w:br/>
        <w:t>SUMMARY</w:t>
      </w:r>
      <w:bookmarkEnd w:id="0"/>
    </w:p>
    <w:p w14:paraId="1C91AA98" w14:textId="77777777" w:rsidR="002B26B4" w:rsidRPr="00346668" w:rsidRDefault="002B26B4" w:rsidP="002B26B4">
      <w:pPr>
        <w:pStyle w:val="Line"/>
      </w:pPr>
      <w:bookmarkStart w:id="2" w:name="_Hlk41049329"/>
      <w:r w:rsidRPr="00346668">
        <w:t>________________________________</w:t>
      </w:r>
    </w:p>
    <w:bookmarkEnd w:id="2"/>
    <w:p w14:paraId="1B4A4277" w14:textId="77777777" w:rsidR="002B26B4" w:rsidRPr="00346668" w:rsidRDefault="002B26B4" w:rsidP="002B26B4">
      <w:pPr>
        <w:pStyle w:val="Heading1"/>
        <w:spacing w:after="264"/>
        <w:rPr>
          <w:sz w:val="24"/>
          <w:szCs w:val="24"/>
        </w:rPr>
      </w:pPr>
      <w:r w:rsidRPr="00346668">
        <w:rPr>
          <w:sz w:val="24"/>
          <w:szCs w:val="24"/>
        </w:rPr>
        <w:fldChar w:fldCharType="begin"/>
      </w:r>
      <w:r w:rsidRPr="00346668">
        <w:rPr>
          <w:sz w:val="24"/>
          <w:szCs w:val="24"/>
        </w:rPr>
        <w:instrText xml:space="preserve"> LISTNUM LegalDefault \l 1 </w:instrText>
      </w:r>
      <w:bookmarkStart w:id="3" w:name="_Toc125715254"/>
      <w:r w:rsidRPr="00346668">
        <w:rPr>
          <w:sz w:val="24"/>
          <w:szCs w:val="24"/>
        </w:rPr>
        <w:fldChar w:fldCharType="end">
          <w:numberingChange w:id="4" w:author="James Walter" w:date="2023-11-02T09:49:00Z" w:original="2."/>
        </w:fldChar>
      </w:r>
      <w:r w:rsidRPr="00346668">
        <w:rPr>
          <w:sz w:val="24"/>
          <w:szCs w:val="24"/>
        </w:rPr>
        <w:br/>
        <w:t>PARTIES/SIGNIFICANT FIGURES</w:t>
      </w:r>
      <w:bookmarkEnd w:id="3"/>
    </w:p>
    <w:tbl>
      <w:tblPr>
        <w:tblStyle w:val="TableGrid"/>
        <w:tblW w:w="0" w:type="auto"/>
        <w:tblLook w:val="04A0" w:firstRow="1" w:lastRow="0" w:firstColumn="1" w:lastColumn="0" w:noHBand="0" w:noVBand="1"/>
      </w:tblPr>
      <w:tblGrid>
        <w:gridCol w:w="5215"/>
        <w:gridCol w:w="5490"/>
      </w:tblGrid>
      <w:tr w:rsidR="002B26B4" w:rsidRPr="00997F91" w14:paraId="7B61CB69" w14:textId="77777777" w:rsidTr="00655D40">
        <w:trPr>
          <w:cantSplit/>
        </w:trPr>
        <w:tc>
          <w:tcPr>
            <w:tcW w:w="5215" w:type="dxa"/>
            <w:shd w:val="clear" w:color="auto" w:fill="B4C6E7" w:themeFill="accent1" w:themeFillTint="66"/>
          </w:tcPr>
          <w:p w14:paraId="0AE4A062" w14:textId="77777777" w:rsidR="002B26B4" w:rsidRPr="00997F91" w:rsidRDefault="002B26B4" w:rsidP="00655D40">
            <w:pPr>
              <w:spacing w:afterLines="0" w:after="0"/>
              <w:rPr>
                <w:rFonts w:ascii="Times New Roman" w:hAnsi="Times New Roman"/>
                <w:b/>
                <w:szCs w:val="22"/>
              </w:rPr>
            </w:pPr>
          </w:p>
          <w:p w14:paraId="7FE97836" w14:textId="77777777" w:rsidR="002B26B4" w:rsidRPr="00997F91" w:rsidRDefault="002B26B4" w:rsidP="00655D40">
            <w:pPr>
              <w:spacing w:afterLines="0" w:after="0"/>
              <w:rPr>
                <w:rFonts w:ascii="Times New Roman" w:hAnsi="Times New Roman"/>
                <w:b/>
                <w:szCs w:val="22"/>
              </w:rPr>
            </w:pPr>
            <w:r w:rsidRPr="00997F91">
              <w:rPr>
                <w:rFonts w:ascii="Times New Roman" w:hAnsi="Times New Roman"/>
                <w:b/>
                <w:szCs w:val="22"/>
              </w:rPr>
              <w:t>Name of Party / Significant Figure</w:t>
            </w:r>
          </w:p>
        </w:tc>
        <w:tc>
          <w:tcPr>
            <w:tcW w:w="5490" w:type="dxa"/>
            <w:shd w:val="clear" w:color="auto" w:fill="B4C6E7" w:themeFill="accent1" w:themeFillTint="66"/>
          </w:tcPr>
          <w:p w14:paraId="3AB59AB1" w14:textId="77777777" w:rsidR="002B26B4" w:rsidRPr="00997F91" w:rsidRDefault="002B26B4" w:rsidP="00655D40">
            <w:pPr>
              <w:spacing w:afterLines="0" w:after="0"/>
              <w:rPr>
                <w:rFonts w:ascii="Times New Roman" w:hAnsi="Times New Roman"/>
                <w:b/>
                <w:szCs w:val="22"/>
              </w:rPr>
            </w:pPr>
          </w:p>
          <w:p w14:paraId="63FC4181" w14:textId="77777777" w:rsidR="002B26B4" w:rsidRPr="00997F91" w:rsidRDefault="002B26B4" w:rsidP="00655D40">
            <w:pPr>
              <w:spacing w:afterLines="0" w:after="0"/>
              <w:rPr>
                <w:rFonts w:ascii="Times New Roman" w:hAnsi="Times New Roman"/>
                <w:b/>
                <w:szCs w:val="22"/>
              </w:rPr>
            </w:pPr>
            <w:r w:rsidRPr="00997F91">
              <w:rPr>
                <w:rFonts w:ascii="Times New Roman" w:hAnsi="Times New Roman"/>
                <w:b/>
                <w:szCs w:val="22"/>
              </w:rPr>
              <w:t>Significance to Underlying Matter/Dispute</w:t>
            </w:r>
          </w:p>
          <w:p w14:paraId="5F69DD75" w14:textId="77777777" w:rsidR="002B26B4" w:rsidRPr="00997F91" w:rsidRDefault="002B26B4" w:rsidP="00655D40">
            <w:pPr>
              <w:spacing w:afterLines="0" w:after="0"/>
              <w:rPr>
                <w:rFonts w:ascii="Times New Roman" w:hAnsi="Times New Roman"/>
                <w:b/>
                <w:szCs w:val="22"/>
              </w:rPr>
            </w:pPr>
          </w:p>
        </w:tc>
      </w:tr>
      <w:tr w:rsidR="00245635" w:rsidRPr="00997F91" w14:paraId="7678BBC3" w14:textId="77777777" w:rsidTr="00175F58">
        <w:trPr>
          <w:cantSplit/>
        </w:trPr>
        <w:tc>
          <w:tcPr>
            <w:tcW w:w="5215" w:type="dxa"/>
          </w:tcPr>
          <w:p w14:paraId="024BC644" w14:textId="77777777" w:rsidR="003D075C" w:rsidRPr="00997F91" w:rsidRDefault="003D075C" w:rsidP="00245635">
            <w:pPr>
              <w:spacing w:afterLines="0" w:after="0"/>
              <w:rPr>
                <w:rFonts w:ascii="Times New Roman" w:hAnsi="Times New Roman"/>
                <w:szCs w:val="22"/>
                <w:lang w:val="es-ES"/>
              </w:rPr>
            </w:pPr>
          </w:p>
          <w:p w14:paraId="48A52DD1" w14:textId="229689CF" w:rsidR="00245635" w:rsidRPr="00997F91" w:rsidRDefault="00245635" w:rsidP="00245635">
            <w:pPr>
              <w:spacing w:afterLines="0" w:after="0"/>
              <w:rPr>
                <w:rFonts w:ascii="Times New Roman" w:hAnsi="Times New Roman"/>
                <w:szCs w:val="22"/>
                <w:lang w:val="es-ES"/>
              </w:rPr>
            </w:pPr>
            <w:r w:rsidRPr="00997F91">
              <w:rPr>
                <w:rFonts w:ascii="Times New Roman" w:hAnsi="Times New Roman"/>
                <w:szCs w:val="22"/>
                <w:lang w:val="es-ES"/>
              </w:rPr>
              <w:t xml:space="preserve">Ana Bolufe and Ernesto Buscaron </w:t>
            </w:r>
            <w:r w:rsidR="00AF4CD9" w:rsidRPr="00997F91">
              <w:rPr>
                <w:rFonts w:ascii="Times New Roman" w:hAnsi="Times New Roman"/>
                <w:szCs w:val="22"/>
                <w:lang w:val="es-ES"/>
              </w:rPr>
              <w:t>(“Clients”)</w:t>
            </w:r>
          </w:p>
          <w:p w14:paraId="6F795F1F" w14:textId="1338BA32" w:rsidR="003D075C" w:rsidRPr="00997F91" w:rsidRDefault="003D075C" w:rsidP="00245635">
            <w:pPr>
              <w:spacing w:afterLines="0" w:after="0"/>
              <w:rPr>
                <w:rFonts w:ascii="Times New Roman" w:hAnsi="Times New Roman"/>
                <w:szCs w:val="22"/>
                <w:lang w:val="es-ES"/>
              </w:rPr>
            </w:pPr>
          </w:p>
        </w:tc>
        <w:tc>
          <w:tcPr>
            <w:tcW w:w="5490" w:type="dxa"/>
          </w:tcPr>
          <w:p w14:paraId="51BDB6D0" w14:textId="77777777" w:rsidR="003D075C" w:rsidRPr="00997F91" w:rsidRDefault="003D075C" w:rsidP="00245635">
            <w:pPr>
              <w:spacing w:afterLines="0" w:after="0"/>
              <w:rPr>
                <w:rFonts w:ascii="Times New Roman" w:hAnsi="Times New Roman"/>
                <w:szCs w:val="22"/>
                <w:lang w:val="es-ES"/>
              </w:rPr>
            </w:pPr>
          </w:p>
          <w:p w14:paraId="0F8B84F7" w14:textId="1784D316" w:rsidR="00245635" w:rsidRPr="00997F91" w:rsidRDefault="00245635" w:rsidP="00245635">
            <w:pPr>
              <w:spacing w:afterLines="0" w:after="0"/>
              <w:rPr>
                <w:rFonts w:ascii="Times New Roman" w:hAnsi="Times New Roman"/>
                <w:szCs w:val="22"/>
              </w:rPr>
            </w:pPr>
            <w:r w:rsidRPr="00997F91">
              <w:rPr>
                <w:rFonts w:ascii="Times New Roman" w:hAnsi="Times New Roman"/>
                <w:szCs w:val="22"/>
              </w:rPr>
              <w:t xml:space="preserve">Clients / </w:t>
            </w:r>
            <w:r w:rsidR="00AF4CD9" w:rsidRPr="00997F91">
              <w:rPr>
                <w:rFonts w:ascii="Times New Roman" w:hAnsi="Times New Roman"/>
                <w:szCs w:val="22"/>
              </w:rPr>
              <w:t>Owner</w:t>
            </w:r>
            <w:r w:rsidRPr="00997F91">
              <w:rPr>
                <w:rFonts w:ascii="Times New Roman" w:hAnsi="Times New Roman"/>
                <w:szCs w:val="22"/>
              </w:rPr>
              <w:t>s</w:t>
            </w:r>
          </w:p>
        </w:tc>
      </w:tr>
      <w:tr w:rsidR="00245635" w:rsidRPr="00997F91" w14:paraId="5DDD1851" w14:textId="77777777" w:rsidTr="00175F58">
        <w:trPr>
          <w:cantSplit/>
        </w:trPr>
        <w:tc>
          <w:tcPr>
            <w:tcW w:w="5215" w:type="dxa"/>
          </w:tcPr>
          <w:p w14:paraId="1736683E" w14:textId="77777777" w:rsidR="003D075C" w:rsidRPr="00997F91" w:rsidRDefault="003D075C" w:rsidP="00245635">
            <w:pPr>
              <w:spacing w:afterLines="0" w:after="0"/>
              <w:rPr>
                <w:rFonts w:ascii="Times New Roman" w:hAnsi="Times New Roman"/>
                <w:szCs w:val="22"/>
              </w:rPr>
            </w:pPr>
          </w:p>
          <w:p w14:paraId="4BEB02E4" w14:textId="77777777" w:rsidR="003D075C" w:rsidRPr="00997F91" w:rsidRDefault="00245635" w:rsidP="00245635">
            <w:pPr>
              <w:spacing w:afterLines="0" w:after="0"/>
              <w:rPr>
                <w:rFonts w:ascii="Times New Roman" w:hAnsi="Times New Roman"/>
                <w:szCs w:val="22"/>
              </w:rPr>
            </w:pPr>
            <w:r w:rsidRPr="00997F91">
              <w:rPr>
                <w:rFonts w:ascii="Times New Roman" w:hAnsi="Times New Roman"/>
                <w:szCs w:val="22"/>
              </w:rPr>
              <w:t>Crescent Gardens Condominium Association</w:t>
            </w:r>
            <w:r w:rsidR="00C30572" w:rsidRPr="00997F91">
              <w:rPr>
                <w:rFonts w:ascii="Times New Roman" w:hAnsi="Times New Roman"/>
                <w:szCs w:val="22"/>
              </w:rPr>
              <w:t>, Inc. (“COA”)</w:t>
            </w:r>
          </w:p>
          <w:p w14:paraId="10C82559" w14:textId="4720AF1F" w:rsidR="00245635" w:rsidRPr="00997F91" w:rsidRDefault="00C30572" w:rsidP="00245635">
            <w:pPr>
              <w:spacing w:afterLines="0" w:after="0"/>
              <w:rPr>
                <w:rFonts w:ascii="Times New Roman" w:hAnsi="Times New Roman"/>
                <w:szCs w:val="22"/>
              </w:rPr>
            </w:pPr>
            <w:r w:rsidRPr="00997F91">
              <w:rPr>
                <w:rFonts w:ascii="Times New Roman" w:hAnsi="Times New Roman"/>
                <w:szCs w:val="22"/>
              </w:rPr>
              <w:t xml:space="preserve"> </w:t>
            </w:r>
          </w:p>
        </w:tc>
        <w:tc>
          <w:tcPr>
            <w:tcW w:w="5490" w:type="dxa"/>
          </w:tcPr>
          <w:p w14:paraId="0F52FD7D" w14:textId="77777777" w:rsidR="003D075C" w:rsidRPr="00997F91" w:rsidRDefault="003D075C" w:rsidP="00245635">
            <w:pPr>
              <w:spacing w:afterLines="0" w:after="0"/>
              <w:rPr>
                <w:rFonts w:ascii="Times New Roman" w:hAnsi="Times New Roman"/>
                <w:szCs w:val="22"/>
              </w:rPr>
            </w:pPr>
          </w:p>
          <w:p w14:paraId="694D8465" w14:textId="11DABB60" w:rsidR="00245635" w:rsidRPr="00997F91" w:rsidRDefault="00245635" w:rsidP="00245635">
            <w:pPr>
              <w:spacing w:afterLines="0" w:after="0"/>
              <w:rPr>
                <w:rFonts w:ascii="Times New Roman" w:hAnsi="Times New Roman"/>
                <w:szCs w:val="22"/>
              </w:rPr>
            </w:pPr>
            <w:r w:rsidRPr="00997F91">
              <w:rPr>
                <w:rFonts w:ascii="Times New Roman" w:hAnsi="Times New Roman"/>
                <w:szCs w:val="22"/>
              </w:rPr>
              <w:t>COA</w:t>
            </w:r>
          </w:p>
        </w:tc>
      </w:tr>
      <w:tr w:rsidR="00872589" w:rsidRPr="00997F91" w14:paraId="35612998" w14:textId="77777777" w:rsidTr="00175F58">
        <w:trPr>
          <w:cantSplit/>
        </w:trPr>
        <w:tc>
          <w:tcPr>
            <w:tcW w:w="5215" w:type="dxa"/>
          </w:tcPr>
          <w:p w14:paraId="2F832E1D" w14:textId="77777777" w:rsidR="00CB684F" w:rsidRPr="00997F91" w:rsidRDefault="00CB684F" w:rsidP="00245635">
            <w:pPr>
              <w:spacing w:afterLines="0" w:after="0"/>
              <w:rPr>
                <w:rFonts w:ascii="Times New Roman" w:hAnsi="Times New Roman"/>
                <w:szCs w:val="22"/>
              </w:rPr>
            </w:pPr>
          </w:p>
          <w:p w14:paraId="753D2DBF" w14:textId="77777777" w:rsidR="00872589" w:rsidRPr="00997F91" w:rsidRDefault="00CB684F" w:rsidP="00245635">
            <w:pPr>
              <w:spacing w:afterLines="0" w:after="0"/>
              <w:rPr>
                <w:rFonts w:ascii="Times New Roman" w:hAnsi="Times New Roman"/>
                <w:szCs w:val="22"/>
              </w:rPr>
            </w:pPr>
            <w:r w:rsidRPr="00997F91">
              <w:rPr>
                <w:rFonts w:ascii="Times New Roman" w:hAnsi="Times New Roman"/>
                <w:szCs w:val="22"/>
              </w:rPr>
              <w:t>Dayle Cartwright</w:t>
            </w:r>
          </w:p>
          <w:p w14:paraId="24915AE8" w14:textId="33967E97" w:rsidR="00CB684F" w:rsidRPr="00997F91" w:rsidRDefault="00CB684F" w:rsidP="00245635">
            <w:pPr>
              <w:spacing w:afterLines="0" w:after="0"/>
              <w:rPr>
                <w:rFonts w:ascii="Times New Roman" w:hAnsi="Times New Roman"/>
                <w:szCs w:val="22"/>
              </w:rPr>
            </w:pPr>
          </w:p>
        </w:tc>
        <w:tc>
          <w:tcPr>
            <w:tcW w:w="5490" w:type="dxa"/>
          </w:tcPr>
          <w:p w14:paraId="6CF31A81" w14:textId="77777777" w:rsidR="00CB684F" w:rsidRPr="00997F91" w:rsidRDefault="00CB684F" w:rsidP="00245635">
            <w:pPr>
              <w:spacing w:afterLines="0" w:after="0"/>
              <w:rPr>
                <w:rFonts w:ascii="Times New Roman" w:hAnsi="Times New Roman"/>
                <w:szCs w:val="22"/>
              </w:rPr>
            </w:pPr>
          </w:p>
          <w:p w14:paraId="77593C09" w14:textId="4710DCCA" w:rsidR="00872589" w:rsidRPr="00997F91" w:rsidRDefault="00CB684F" w:rsidP="00245635">
            <w:pPr>
              <w:spacing w:afterLines="0" w:after="0"/>
              <w:rPr>
                <w:rFonts w:ascii="Times New Roman" w:hAnsi="Times New Roman"/>
                <w:szCs w:val="22"/>
              </w:rPr>
            </w:pPr>
            <w:r w:rsidRPr="00997F91">
              <w:rPr>
                <w:rFonts w:ascii="Times New Roman" w:hAnsi="Times New Roman"/>
                <w:szCs w:val="22"/>
              </w:rPr>
              <w:t>COA President</w:t>
            </w:r>
          </w:p>
        </w:tc>
      </w:tr>
      <w:tr w:rsidR="00AF4CD9" w:rsidRPr="00997F91" w14:paraId="68190A12" w14:textId="77777777" w:rsidTr="00175F58">
        <w:trPr>
          <w:cantSplit/>
        </w:trPr>
        <w:tc>
          <w:tcPr>
            <w:tcW w:w="5215" w:type="dxa"/>
          </w:tcPr>
          <w:p w14:paraId="2AC1578E" w14:textId="77777777" w:rsidR="00AF4CD9" w:rsidRPr="00997F91" w:rsidRDefault="00AF4CD9" w:rsidP="00AF4CD9">
            <w:pPr>
              <w:spacing w:afterLines="0" w:after="0"/>
              <w:rPr>
                <w:rFonts w:ascii="Times New Roman" w:hAnsi="Times New Roman"/>
                <w:szCs w:val="22"/>
              </w:rPr>
            </w:pPr>
          </w:p>
          <w:p w14:paraId="5648BAA0" w14:textId="43EE99FE" w:rsidR="00AF4CD9" w:rsidRPr="00997F91" w:rsidRDefault="00AF4CD9" w:rsidP="00AF4CD9">
            <w:pPr>
              <w:spacing w:afterLines="0" w:after="0"/>
              <w:rPr>
                <w:rFonts w:ascii="Times New Roman" w:hAnsi="Times New Roman"/>
                <w:szCs w:val="22"/>
              </w:rPr>
            </w:pPr>
            <w:r w:rsidRPr="00997F91">
              <w:rPr>
                <w:rFonts w:ascii="Times New Roman" w:hAnsi="Times New Roman"/>
                <w:szCs w:val="22"/>
              </w:rPr>
              <w:t>Bela Kalapos</w:t>
            </w:r>
            <w:r w:rsidR="00CB684F" w:rsidRPr="00997F91">
              <w:rPr>
                <w:rFonts w:ascii="Times New Roman" w:hAnsi="Times New Roman"/>
                <w:szCs w:val="22"/>
              </w:rPr>
              <w:t xml:space="preserve"> and </w:t>
            </w:r>
            <w:r w:rsidR="00CD62BB" w:rsidRPr="00997F91">
              <w:rPr>
                <w:rFonts w:ascii="Times New Roman" w:hAnsi="Times New Roman"/>
                <w:szCs w:val="22"/>
              </w:rPr>
              <w:t>Goran [Last name unknown]</w:t>
            </w:r>
          </w:p>
          <w:p w14:paraId="71B22698" w14:textId="6F48D1BD" w:rsidR="00AF4CD9" w:rsidRPr="00997F91" w:rsidRDefault="00AF4CD9" w:rsidP="00AF4CD9">
            <w:pPr>
              <w:spacing w:afterLines="0" w:after="0"/>
              <w:rPr>
                <w:rFonts w:ascii="Times New Roman" w:hAnsi="Times New Roman"/>
                <w:szCs w:val="22"/>
              </w:rPr>
            </w:pPr>
          </w:p>
        </w:tc>
        <w:tc>
          <w:tcPr>
            <w:tcW w:w="5490" w:type="dxa"/>
          </w:tcPr>
          <w:p w14:paraId="3F2C7660" w14:textId="77777777" w:rsidR="00AF4CD9" w:rsidRPr="00997F91" w:rsidRDefault="00AF4CD9" w:rsidP="00AF4CD9">
            <w:pPr>
              <w:spacing w:afterLines="0" w:after="0"/>
              <w:rPr>
                <w:rFonts w:ascii="Times New Roman" w:hAnsi="Times New Roman"/>
                <w:szCs w:val="22"/>
              </w:rPr>
            </w:pPr>
          </w:p>
          <w:p w14:paraId="5A7F7E31" w14:textId="358C8431" w:rsidR="00AF4CD9" w:rsidRPr="00997F91" w:rsidRDefault="00AF4CD9" w:rsidP="00AF4CD9">
            <w:pPr>
              <w:spacing w:afterLines="0" w:after="0"/>
              <w:rPr>
                <w:rFonts w:ascii="Times New Roman" w:hAnsi="Times New Roman"/>
                <w:szCs w:val="22"/>
              </w:rPr>
            </w:pPr>
            <w:r w:rsidRPr="00997F91">
              <w:rPr>
                <w:rFonts w:ascii="Times New Roman" w:hAnsi="Times New Roman"/>
                <w:szCs w:val="22"/>
              </w:rPr>
              <w:t>COA Board Members</w:t>
            </w:r>
          </w:p>
        </w:tc>
      </w:tr>
      <w:tr w:rsidR="00AF4CD9" w:rsidRPr="00997F91" w14:paraId="7B1A1EBD" w14:textId="77777777" w:rsidTr="00175F58">
        <w:trPr>
          <w:cantSplit/>
        </w:trPr>
        <w:tc>
          <w:tcPr>
            <w:tcW w:w="5215" w:type="dxa"/>
          </w:tcPr>
          <w:p w14:paraId="2E3BC405" w14:textId="77777777" w:rsidR="00AF4CD9" w:rsidRPr="00997F91" w:rsidRDefault="00AF4CD9" w:rsidP="00AF4CD9">
            <w:pPr>
              <w:spacing w:afterLines="0" w:after="0"/>
              <w:rPr>
                <w:rFonts w:ascii="Times New Roman" w:hAnsi="Times New Roman"/>
                <w:szCs w:val="22"/>
              </w:rPr>
            </w:pPr>
          </w:p>
          <w:p w14:paraId="1A8A8D6F" w14:textId="282B6671" w:rsidR="00AF4CD9" w:rsidRPr="00997F91" w:rsidRDefault="00AF4CD9" w:rsidP="00AF4CD9">
            <w:pPr>
              <w:spacing w:afterLines="0" w:after="0"/>
              <w:rPr>
                <w:rFonts w:ascii="Times New Roman" w:hAnsi="Times New Roman"/>
                <w:szCs w:val="22"/>
              </w:rPr>
            </w:pPr>
            <w:r w:rsidRPr="00997F91">
              <w:rPr>
                <w:rFonts w:ascii="Times New Roman" w:hAnsi="Times New Roman"/>
                <w:szCs w:val="22"/>
              </w:rPr>
              <w:t xml:space="preserve">Kenneth </w:t>
            </w:r>
            <w:r w:rsidR="00473D4A" w:rsidRPr="00997F91">
              <w:rPr>
                <w:rFonts w:ascii="Times New Roman" w:hAnsi="Times New Roman"/>
                <w:szCs w:val="22"/>
              </w:rPr>
              <w:t xml:space="preserve">“Butch” </w:t>
            </w:r>
            <w:r w:rsidRPr="00997F91">
              <w:rPr>
                <w:rFonts w:ascii="Times New Roman" w:hAnsi="Times New Roman"/>
                <w:szCs w:val="22"/>
              </w:rPr>
              <w:t>Dittmer (“Dittmer”)</w:t>
            </w:r>
            <w:r w:rsidR="004B1738" w:rsidRPr="00997F91">
              <w:rPr>
                <w:rFonts w:ascii="Times New Roman" w:hAnsi="Times New Roman"/>
                <w:szCs w:val="22"/>
              </w:rPr>
              <w:t xml:space="preserve"> and Kristen Lynn (“Lynn”)</w:t>
            </w:r>
          </w:p>
          <w:p w14:paraId="7F677398" w14:textId="7DD34CF1" w:rsidR="00AF4CD9" w:rsidRPr="00997F91" w:rsidRDefault="00AF4CD9" w:rsidP="00AF4CD9">
            <w:pPr>
              <w:spacing w:afterLines="0" w:after="0"/>
              <w:rPr>
                <w:rFonts w:ascii="Times New Roman" w:hAnsi="Times New Roman"/>
                <w:szCs w:val="22"/>
              </w:rPr>
            </w:pPr>
          </w:p>
        </w:tc>
        <w:tc>
          <w:tcPr>
            <w:tcW w:w="5490" w:type="dxa"/>
          </w:tcPr>
          <w:p w14:paraId="2386DDD2" w14:textId="77777777" w:rsidR="00AF4CD9" w:rsidRPr="00997F91" w:rsidRDefault="00AF4CD9" w:rsidP="00AF4CD9">
            <w:pPr>
              <w:spacing w:afterLines="0" w:after="0"/>
              <w:rPr>
                <w:rFonts w:ascii="Times New Roman" w:hAnsi="Times New Roman"/>
                <w:szCs w:val="22"/>
              </w:rPr>
            </w:pPr>
          </w:p>
          <w:p w14:paraId="3ECA89ED" w14:textId="24C765FE" w:rsidR="00AF4CD9" w:rsidRPr="00997F91" w:rsidRDefault="00AF4CD9" w:rsidP="00AF4CD9">
            <w:pPr>
              <w:spacing w:afterLines="0" w:after="0"/>
              <w:rPr>
                <w:rFonts w:ascii="Times New Roman" w:hAnsi="Times New Roman"/>
                <w:szCs w:val="22"/>
              </w:rPr>
            </w:pPr>
            <w:r w:rsidRPr="00997F91">
              <w:rPr>
                <w:rFonts w:ascii="Times New Roman" w:hAnsi="Times New Roman"/>
                <w:szCs w:val="22"/>
              </w:rPr>
              <w:t>Clients’ upstairs neighbor</w:t>
            </w:r>
            <w:r w:rsidR="004B1738" w:rsidRPr="00997F91">
              <w:rPr>
                <w:rFonts w:ascii="Times New Roman" w:hAnsi="Times New Roman"/>
                <w:szCs w:val="22"/>
              </w:rPr>
              <w:t>s</w:t>
            </w:r>
            <w:r w:rsidRPr="00997F91">
              <w:rPr>
                <w:rFonts w:ascii="Times New Roman" w:hAnsi="Times New Roman"/>
                <w:szCs w:val="22"/>
              </w:rPr>
              <w:t xml:space="preserve"> / Owner</w:t>
            </w:r>
            <w:r w:rsidR="009E7DF6" w:rsidRPr="00997F91">
              <w:rPr>
                <w:rFonts w:ascii="Times New Roman" w:hAnsi="Times New Roman"/>
                <w:szCs w:val="22"/>
              </w:rPr>
              <w:t xml:space="preserve"> and Guest</w:t>
            </w:r>
          </w:p>
        </w:tc>
      </w:tr>
      <w:tr w:rsidR="00834648" w:rsidRPr="00997F91" w14:paraId="145D2629" w14:textId="77777777" w:rsidTr="00175F58">
        <w:trPr>
          <w:cantSplit/>
        </w:trPr>
        <w:tc>
          <w:tcPr>
            <w:tcW w:w="5215" w:type="dxa"/>
          </w:tcPr>
          <w:p w14:paraId="15F044F7" w14:textId="77777777" w:rsidR="00834648" w:rsidRPr="00997F91" w:rsidRDefault="00834648" w:rsidP="00834648">
            <w:pPr>
              <w:spacing w:afterLines="0" w:after="0"/>
              <w:rPr>
                <w:rFonts w:ascii="Times New Roman" w:hAnsi="Times New Roman"/>
                <w:szCs w:val="22"/>
              </w:rPr>
            </w:pPr>
          </w:p>
          <w:p w14:paraId="3D928236" w14:textId="5ED32A0D" w:rsidR="00834648" w:rsidRPr="00997F91" w:rsidRDefault="00834648" w:rsidP="00834648">
            <w:pPr>
              <w:spacing w:afterLines="0" w:after="0"/>
              <w:rPr>
                <w:rFonts w:ascii="Times New Roman" w:hAnsi="Times New Roman"/>
                <w:szCs w:val="22"/>
              </w:rPr>
            </w:pPr>
            <w:r w:rsidRPr="00997F91">
              <w:rPr>
                <w:rFonts w:ascii="Times New Roman" w:hAnsi="Times New Roman"/>
                <w:szCs w:val="22"/>
              </w:rPr>
              <w:t>Jayme Martin (“Martin”)</w:t>
            </w:r>
          </w:p>
          <w:p w14:paraId="4A7519D0" w14:textId="77777777" w:rsidR="00834648" w:rsidRPr="00997F91" w:rsidRDefault="00834648" w:rsidP="00834648">
            <w:pPr>
              <w:spacing w:afterLines="0" w:after="0"/>
              <w:rPr>
                <w:rFonts w:ascii="Times New Roman" w:hAnsi="Times New Roman"/>
                <w:szCs w:val="22"/>
              </w:rPr>
            </w:pPr>
          </w:p>
        </w:tc>
        <w:tc>
          <w:tcPr>
            <w:tcW w:w="5490" w:type="dxa"/>
          </w:tcPr>
          <w:p w14:paraId="389A1A39" w14:textId="77777777" w:rsidR="00834648" w:rsidRPr="00997F91" w:rsidRDefault="00834648" w:rsidP="00834648">
            <w:pPr>
              <w:spacing w:afterLines="0" w:after="0"/>
              <w:rPr>
                <w:rFonts w:ascii="Times New Roman" w:hAnsi="Times New Roman"/>
                <w:szCs w:val="22"/>
              </w:rPr>
            </w:pPr>
          </w:p>
          <w:p w14:paraId="096C21E6" w14:textId="7ECA9691" w:rsidR="00834648" w:rsidRPr="00997F91" w:rsidRDefault="00834648" w:rsidP="00834648">
            <w:pPr>
              <w:spacing w:afterLines="0" w:after="0"/>
              <w:rPr>
                <w:rFonts w:ascii="Times New Roman" w:hAnsi="Times New Roman"/>
                <w:szCs w:val="22"/>
              </w:rPr>
            </w:pPr>
            <w:r w:rsidRPr="00997F91">
              <w:rPr>
                <w:rFonts w:ascii="Times New Roman" w:hAnsi="Times New Roman"/>
                <w:szCs w:val="22"/>
              </w:rPr>
              <w:t>Clients’ aggrieved neighbor / Owner</w:t>
            </w:r>
          </w:p>
        </w:tc>
      </w:tr>
      <w:tr w:rsidR="00834648" w:rsidRPr="00997F91" w14:paraId="7C1F9EAC" w14:textId="77777777" w:rsidTr="00175F58">
        <w:trPr>
          <w:cantSplit/>
        </w:trPr>
        <w:tc>
          <w:tcPr>
            <w:tcW w:w="5215" w:type="dxa"/>
          </w:tcPr>
          <w:p w14:paraId="61F4D141" w14:textId="77777777" w:rsidR="00834648" w:rsidRPr="00997F91" w:rsidRDefault="00834648" w:rsidP="00834648">
            <w:pPr>
              <w:spacing w:afterLines="0" w:after="0"/>
              <w:rPr>
                <w:rFonts w:ascii="Times New Roman" w:hAnsi="Times New Roman"/>
                <w:szCs w:val="22"/>
              </w:rPr>
            </w:pPr>
          </w:p>
          <w:p w14:paraId="40874FD7" w14:textId="77777777" w:rsidR="00834648" w:rsidRPr="00997F91" w:rsidRDefault="00834648" w:rsidP="00834648">
            <w:pPr>
              <w:spacing w:afterLines="0" w:after="0"/>
              <w:rPr>
                <w:rFonts w:ascii="Times New Roman" w:hAnsi="Times New Roman"/>
                <w:szCs w:val="22"/>
              </w:rPr>
            </w:pPr>
            <w:r w:rsidRPr="00997F91">
              <w:rPr>
                <w:rFonts w:ascii="Times New Roman" w:hAnsi="Times New Roman"/>
                <w:szCs w:val="22"/>
              </w:rPr>
              <w:t>Gulf Breeze Management Services (“Gulf Breeze”)</w:t>
            </w:r>
          </w:p>
          <w:p w14:paraId="341A2A1A" w14:textId="07F876DE" w:rsidR="00834648" w:rsidRPr="00997F91" w:rsidRDefault="00834648" w:rsidP="00834648">
            <w:pPr>
              <w:spacing w:afterLines="0" w:after="0"/>
              <w:rPr>
                <w:rFonts w:ascii="Times New Roman" w:hAnsi="Times New Roman"/>
                <w:bCs/>
                <w:szCs w:val="22"/>
              </w:rPr>
            </w:pPr>
          </w:p>
        </w:tc>
        <w:tc>
          <w:tcPr>
            <w:tcW w:w="5490" w:type="dxa"/>
          </w:tcPr>
          <w:p w14:paraId="6325691B" w14:textId="77777777" w:rsidR="00834648" w:rsidRPr="00997F91" w:rsidRDefault="00834648" w:rsidP="00834648">
            <w:pPr>
              <w:spacing w:afterLines="0" w:after="0"/>
              <w:rPr>
                <w:rFonts w:ascii="Times New Roman" w:hAnsi="Times New Roman"/>
                <w:szCs w:val="22"/>
              </w:rPr>
            </w:pPr>
          </w:p>
          <w:p w14:paraId="6ACE0195" w14:textId="1B89B324" w:rsidR="00834648" w:rsidRPr="00997F91" w:rsidRDefault="00834648" w:rsidP="00834648">
            <w:pPr>
              <w:spacing w:afterLines="0" w:after="0"/>
              <w:rPr>
                <w:rFonts w:ascii="Times New Roman" w:hAnsi="Times New Roman"/>
                <w:szCs w:val="22"/>
              </w:rPr>
            </w:pPr>
            <w:r w:rsidRPr="00997F91">
              <w:rPr>
                <w:rFonts w:ascii="Times New Roman" w:hAnsi="Times New Roman"/>
                <w:szCs w:val="22"/>
              </w:rPr>
              <w:t>COA’s Property Manager</w:t>
            </w:r>
          </w:p>
        </w:tc>
      </w:tr>
      <w:tr w:rsidR="00834648" w:rsidRPr="00997F91" w14:paraId="745DC351" w14:textId="77777777" w:rsidTr="00175F58">
        <w:trPr>
          <w:cantSplit/>
        </w:trPr>
        <w:tc>
          <w:tcPr>
            <w:tcW w:w="5215" w:type="dxa"/>
          </w:tcPr>
          <w:p w14:paraId="29112755" w14:textId="77777777" w:rsidR="00834648" w:rsidRPr="00997F91" w:rsidRDefault="00834648" w:rsidP="00834648">
            <w:pPr>
              <w:spacing w:afterLines="0" w:after="0"/>
              <w:rPr>
                <w:rFonts w:ascii="Times New Roman" w:hAnsi="Times New Roman"/>
                <w:szCs w:val="22"/>
              </w:rPr>
            </w:pPr>
          </w:p>
          <w:p w14:paraId="3F3A15B1" w14:textId="77777777" w:rsidR="00834648" w:rsidRPr="00997F91" w:rsidRDefault="00834648" w:rsidP="00834648">
            <w:pPr>
              <w:spacing w:afterLines="0" w:after="0"/>
              <w:rPr>
                <w:rFonts w:ascii="Times New Roman" w:hAnsi="Times New Roman"/>
                <w:szCs w:val="22"/>
              </w:rPr>
            </w:pPr>
            <w:r w:rsidRPr="00997F91">
              <w:rPr>
                <w:rFonts w:ascii="Times New Roman" w:hAnsi="Times New Roman"/>
                <w:szCs w:val="22"/>
              </w:rPr>
              <w:t>Alder Adjusting</w:t>
            </w:r>
          </w:p>
          <w:p w14:paraId="326673A1" w14:textId="220EB3B7" w:rsidR="00834648" w:rsidRPr="00997F91" w:rsidRDefault="00834648" w:rsidP="00834648">
            <w:pPr>
              <w:spacing w:afterLines="0" w:after="0"/>
              <w:rPr>
                <w:rFonts w:ascii="Times New Roman" w:hAnsi="Times New Roman"/>
                <w:szCs w:val="22"/>
              </w:rPr>
            </w:pPr>
          </w:p>
        </w:tc>
        <w:tc>
          <w:tcPr>
            <w:tcW w:w="5490" w:type="dxa"/>
          </w:tcPr>
          <w:p w14:paraId="0045E491" w14:textId="77777777" w:rsidR="00834648" w:rsidRPr="00997F91" w:rsidRDefault="00834648" w:rsidP="00834648">
            <w:pPr>
              <w:spacing w:afterLines="0" w:after="0"/>
              <w:rPr>
                <w:rFonts w:ascii="Times New Roman" w:hAnsi="Times New Roman"/>
                <w:szCs w:val="22"/>
              </w:rPr>
            </w:pPr>
          </w:p>
          <w:p w14:paraId="1F6EAFDF" w14:textId="325EF766" w:rsidR="00834648" w:rsidRPr="00997F91" w:rsidRDefault="00834648" w:rsidP="00834648">
            <w:pPr>
              <w:spacing w:afterLines="0" w:after="0"/>
              <w:rPr>
                <w:rFonts w:ascii="Times New Roman" w:hAnsi="Times New Roman"/>
                <w:szCs w:val="22"/>
              </w:rPr>
            </w:pPr>
            <w:r w:rsidRPr="00997F91">
              <w:rPr>
                <w:rFonts w:ascii="Times New Roman" w:hAnsi="Times New Roman"/>
                <w:szCs w:val="22"/>
              </w:rPr>
              <w:t>Dittmer’s Claims Adjuster</w:t>
            </w:r>
          </w:p>
        </w:tc>
      </w:tr>
    </w:tbl>
    <w:p w14:paraId="55514F91" w14:textId="77777777" w:rsidR="00C30572" w:rsidRPr="00346668" w:rsidRDefault="00C30572" w:rsidP="002B26B4">
      <w:pPr>
        <w:spacing w:after="264"/>
        <w:rPr>
          <w:bCs/>
        </w:rPr>
      </w:pPr>
    </w:p>
    <w:p w14:paraId="0BFE993A" w14:textId="7ED7A6F1" w:rsidR="002B26B4" w:rsidRPr="00346668" w:rsidRDefault="002B26B4" w:rsidP="002B26B4">
      <w:pPr>
        <w:pStyle w:val="NormalEnd"/>
      </w:pPr>
      <w:r w:rsidRPr="00346668">
        <w:t>The table above may be amended from time to time to reflect revisions to Client</w:t>
      </w:r>
      <w:r w:rsidR="003D075C" w:rsidRPr="00346668">
        <w:t>s</w:t>
      </w:r>
      <w:r w:rsidRPr="00346668">
        <w:t>’ narrative and/or new information that may become available in the future.</w:t>
      </w:r>
    </w:p>
    <w:p w14:paraId="4148F952" w14:textId="77777777" w:rsidR="002B26B4" w:rsidRPr="00346668" w:rsidRDefault="002B26B4" w:rsidP="002B26B4">
      <w:pPr>
        <w:pStyle w:val="Line"/>
      </w:pPr>
      <w:r w:rsidRPr="00346668">
        <w:t>________________________________</w:t>
      </w:r>
    </w:p>
    <w:p w14:paraId="2791A1EC" w14:textId="77777777" w:rsidR="002B26B4" w:rsidRPr="00346668" w:rsidRDefault="002B26B4" w:rsidP="002B26B4">
      <w:pPr>
        <w:pStyle w:val="Heading1"/>
        <w:spacing w:after="264"/>
        <w:rPr>
          <w:sz w:val="24"/>
          <w:szCs w:val="24"/>
        </w:rPr>
      </w:pPr>
      <w:r w:rsidRPr="00346668">
        <w:rPr>
          <w:sz w:val="24"/>
          <w:szCs w:val="24"/>
        </w:rPr>
        <w:lastRenderedPageBreak/>
        <w:fldChar w:fldCharType="begin"/>
      </w:r>
      <w:r w:rsidRPr="00346668">
        <w:rPr>
          <w:sz w:val="24"/>
          <w:szCs w:val="24"/>
        </w:rPr>
        <w:instrText xml:space="preserve"> LISTNUM LegalDefault \l 1 </w:instrText>
      </w:r>
      <w:bookmarkStart w:id="5" w:name="_Toc125715255"/>
      <w:r w:rsidRPr="00346668">
        <w:rPr>
          <w:sz w:val="24"/>
          <w:szCs w:val="24"/>
        </w:rPr>
        <w:fldChar w:fldCharType="end">
          <w:numberingChange w:id="6" w:author="James Walter" w:date="2023-11-02T09:49:00Z" w:original="3."/>
        </w:fldChar>
      </w:r>
      <w:r w:rsidRPr="00346668">
        <w:rPr>
          <w:sz w:val="24"/>
          <w:szCs w:val="24"/>
        </w:rPr>
        <w:br/>
        <w:t>STATEMENT OF FACTS / EVIDENTIARY SUPPORT</w:t>
      </w:r>
      <w:bookmarkEnd w:id="5"/>
    </w:p>
    <w:tbl>
      <w:tblPr>
        <w:tblStyle w:val="TableGrid"/>
        <w:tblW w:w="0" w:type="auto"/>
        <w:tblLook w:val="04A0" w:firstRow="1" w:lastRow="0" w:firstColumn="1" w:lastColumn="0" w:noHBand="0" w:noVBand="1"/>
      </w:tblPr>
      <w:tblGrid>
        <w:gridCol w:w="1165"/>
        <w:gridCol w:w="5580"/>
        <w:gridCol w:w="3960"/>
      </w:tblGrid>
      <w:tr w:rsidR="002B26B4" w:rsidRPr="00AF344C" w14:paraId="31F77E51" w14:textId="77777777" w:rsidTr="00655D40">
        <w:trPr>
          <w:cantSplit/>
        </w:trPr>
        <w:tc>
          <w:tcPr>
            <w:tcW w:w="1165" w:type="dxa"/>
            <w:shd w:val="clear" w:color="auto" w:fill="B4C6E7" w:themeFill="accent1" w:themeFillTint="66"/>
          </w:tcPr>
          <w:p w14:paraId="18FD9A20" w14:textId="77777777" w:rsidR="002B26B4" w:rsidRPr="00AF344C" w:rsidRDefault="002B26B4" w:rsidP="00655D40">
            <w:pPr>
              <w:spacing w:afterLines="0" w:after="0"/>
              <w:rPr>
                <w:rFonts w:ascii="Times New Roman" w:hAnsi="Times New Roman"/>
                <w:b/>
                <w:szCs w:val="22"/>
              </w:rPr>
            </w:pPr>
          </w:p>
          <w:p w14:paraId="540E8ABA" w14:textId="77777777" w:rsidR="002B26B4" w:rsidRPr="00AF344C" w:rsidRDefault="002B26B4" w:rsidP="00655D40">
            <w:pPr>
              <w:spacing w:afterLines="0" w:after="0"/>
              <w:rPr>
                <w:rFonts w:ascii="Times New Roman" w:hAnsi="Times New Roman"/>
                <w:b/>
                <w:szCs w:val="22"/>
              </w:rPr>
            </w:pPr>
            <w:r w:rsidRPr="00AF344C">
              <w:rPr>
                <w:rFonts w:ascii="Times New Roman" w:hAnsi="Times New Roman"/>
                <w:b/>
                <w:szCs w:val="22"/>
              </w:rPr>
              <w:t>Date / NA</w:t>
            </w:r>
          </w:p>
          <w:p w14:paraId="4CECD7E3" w14:textId="77777777" w:rsidR="002B26B4" w:rsidRPr="00AF344C" w:rsidRDefault="002B26B4" w:rsidP="00655D40">
            <w:pPr>
              <w:spacing w:afterLines="0" w:after="0"/>
              <w:rPr>
                <w:rFonts w:ascii="Times New Roman" w:hAnsi="Times New Roman"/>
                <w:b/>
                <w:szCs w:val="22"/>
              </w:rPr>
            </w:pPr>
          </w:p>
        </w:tc>
        <w:tc>
          <w:tcPr>
            <w:tcW w:w="5580" w:type="dxa"/>
            <w:shd w:val="clear" w:color="auto" w:fill="B4C6E7" w:themeFill="accent1" w:themeFillTint="66"/>
          </w:tcPr>
          <w:p w14:paraId="352302E5" w14:textId="77777777" w:rsidR="002B26B4" w:rsidRPr="00AF344C" w:rsidRDefault="002B26B4" w:rsidP="00655D40">
            <w:pPr>
              <w:spacing w:afterLines="0" w:after="0"/>
              <w:rPr>
                <w:rFonts w:ascii="Times New Roman" w:hAnsi="Times New Roman"/>
                <w:b/>
                <w:szCs w:val="22"/>
              </w:rPr>
            </w:pPr>
          </w:p>
          <w:p w14:paraId="1B32E675" w14:textId="77777777" w:rsidR="002B26B4" w:rsidRPr="00AF344C" w:rsidRDefault="002B26B4" w:rsidP="00655D40">
            <w:pPr>
              <w:spacing w:afterLines="0" w:after="0"/>
              <w:jc w:val="center"/>
              <w:rPr>
                <w:rFonts w:ascii="Times New Roman" w:hAnsi="Times New Roman"/>
                <w:b/>
                <w:bCs/>
                <w:szCs w:val="22"/>
              </w:rPr>
            </w:pPr>
            <w:r w:rsidRPr="00AF344C">
              <w:rPr>
                <w:rFonts w:ascii="Times New Roman" w:hAnsi="Times New Roman"/>
                <w:b/>
                <w:bCs/>
                <w:szCs w:val="22"/>
              </w:rPr>
              <w:t>Fact</w:t>
            </w:r>
          </w:p>
        </w:tc>
        <w:tc>
          <w:tcPr>
            <w:tcW w:w="3960" w:type="dxa"/>
            <w:shd w:val="clear" w:color="auto" w:fill="B4C6E7" w:themeFill="accent1" w:themeFillTint="66"/>
          </w:tcPr>
          <w:p w14:paraId="0ABFD320" w14:textId="77777777" w:rsidR="002B26B4" w:rsidRPr="00AF344C" w:rsidRDefault="002B26B4" w:rsidP="00655D40">
            <w:pPr>
              <w:spacing w:afterLines="0" w:after="0"/>
              <w:rPr>
                <w:rFonts w:ascii="Times New Roman" w:hAnsi="Times New Roman"/>
                <w:b/>
                <w:szCs w:val="22"/>
              </w:rPr>
            </w:pPr>
          </w:p>
          <w:p w14:paraId="7C132413" w14:textId="77777777" w:rsidR="002B26B4" w:rsidRPr="00AF344C" w:rsidRDefault="002B26B4" w:rsidP="00655D40">
            <w:pPr>
              <w:spacing w:afterLines="0" w:after="0"/>
              <w:jc w:val="center"/>
              <w:rPr>
                <w:rFonts w:ascii="Times New Roman" w:hAnsi="Times New Roman"/>
                <w:b/>
                <w:szCs w:val="22"/>
              </w:rPr>
            </w:pPr>
            <w:r w:rsidRPr="00AF344C">
              <w:rPr>
                <w:rFonts w:ascii="Times New Roman" w:hAnsi="Times New Roman"/>
                <w:b/>
                <w:szCs w:val="22"/>
              </w:rPr>
              <w:t>Evidence Supporting That Fact</w:t>
            </w:r>
          </w:p>
          <w:p w14:paraId="055BE89D" w14:textId="77777777" w:rsidR="002B26B4" w:rsidRPr="00AF344C" w:rsidRDefault="002B26B4" w:rsidP="00655D40">
            <w:pPr>
              <w:spacing w:afterLines="0" w:after="0"/>
              <w:rPr>
                <w:rFonts w:ascii="Times New Roman" w:hAnsi="Times New Roman"/>
                <w:b/>
                <w:szCs w:val="22"/>
              </w:rPr>
            </w:pPr>
          </w:p>
        </w:tc>
      </w:tr>
      <w:tr w:rsidR="002B26B4" w:rsidRPr="00AF344C" w14:paraId="61771EDB" w14:textId="77777777" w:rsidTr="000A270A">
        <w:trPr>
          <w:cantSplit/>
        </w:trPr>
        <w:tc>
          <w:tcPr>
            <w:tcW w:w="1165" w:type="dxa"/>
          </w:tcPr>
          <w:p w14:paraId="7349C369" w14:textId="34B06B0D" w:rsidR="002B26B4" w:rsidRPr="00AF344C" w:rsidRDefault="002B26B4" w:rsidP="002B26B4">
            <w:pPr>
              <w:spacing w:afterLines="0" w:after="0"/>
              <w:jc w:val="center"/>
              <w:rPr>
                <w:rFonts w:ascii="Times New Roman" w:hAnsi="Times New Roman"/>
                <w:szCs w:val="22"/>
              </w:rPr>
            </w:pPr>
            <w:r w:rsidRPr="00AF344C">
              <w:rPr>
                <w:rFonts w:ascii="Times New Roman" w:hAnsi="Times New Roman"/>
                <w:szCs w:val="22"/>
              </w:rPr>
              <w:t>4/20/18</w:t>
            </w:r>
          </w:p>
        </w:tc>
        <w:tc>
          <w:tcPr>
            <w:tcW w:w="5580" w:type="dxa"/>
          </w:tcPr>
          <w:p w14:paraId="6FDA7E97" w14:textId="3A9A3987"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No election was held (only two candidates for two open positions).</w:t>
            </w:r>
          </w:p>
        </w:tc>
        <w:tc>
          <w:tcPr>
            <w:tcW w:w="3960" w:type="dxa"/>
          </w:tcPr>
          <w:p w14:paraId="2C3752FB" w14:textId="5D9C1D0A"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2018 CG Annual Meeting</w:t>
            </w:r>
          </w:p>
        </w:tc>
      </w:tr>
      <w:tr w:rsidR="002B26B4" w:rsidRPr="00AF344C" w14:paraId="131A2E56" w14:textId="77777777" w:rsidTr="000A270A">
        <w:trPr>
          <w:cantSplit/>
        </w:trPr>
        <w:tc>
          <w:tcPr>
            <w:tcW w:w="1165" w:type="dxa"/>
          </w:tcPr>
          <w:p w14:paraId="31E78FD3" w14:textId="6F07B107" w:rsidR="002B26B4" w:rsidRPr="00AF344C" w:rsidRDefault="002B26B4" w:rsidP="002B26B4">
            <w:pPr>
              <w:spacing w:afterLines="0" w:after="0"/>
              <w:jc w:val="center"/>
              <w:rPr>
                <w:rFonts w:ascii="Times New Roman" w:hAnsi="Times New Roman"/>
                <w:szCs w:val="22"/>
              </w:rPr>
            </w:pPr>
            <w:r w:rsidRPr="00AF344C">
              <w:rPr>
                <w:rFonts w:ascii="Times New Roman" w:hAnsi="Times New Roman"/>
                <w:szCs w:val="22"/>
              </w:rPr>
              <w:t>10/25/18</w:t>
            </w:r>
          </w:p>
        </w:tc>
        <w:tc>
          <w:tcPr>
            <w:tcW w:w="5580" w:type="dxa"/>
          </w:tcPr>
          <w:p w14:paraId="1B856A72" w14:textId="499DD62C" w:rsidR="002B26B4" w:rsidRPr="00AF344C" w:rsidRDefault="002B26B4" w:rsidP="002B26B4">
            <w:pPr>
              <w:pStyle w:val="Default"/>
              <w:rPr>
                <w:rFonts w:ascii="Times New Roman" w:hAnsi="Times New Roman"/>
                <w:szCs w:val="22"/>
              </w:rPr>
            </w:pPr>
            <w:r w:rsidRPr="00AF344C">
              <w:rPr>
                <w:rFonts w:ascii="Times New Roman" w:hAnsi="Times New Roman"/>
                <w:szCs w:val="22"/>
              </w:rPr>
              <w:t>Board meeting was held.  No discussions relevant to Clients’ case.</w:t>
            </w:r>
          </w:p>
        </w:tc>
        <w:tc>
          <w:tcPr>
            <w:tcW w:w="3960" w:type="dxa"/>
          </w:tcPr>
          <w:p w14:paraId="68515441" w14:textId="4912F222"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2018 CG BOD Meeting Minutes 2018-10-25</w:t>
            </w:r>
          </w:p>
        </w:tc>
      </w:tr>
      <w:tr w:rsidR="002B26B4" w:rsidRPr="00AF344C" w14:paraId="48874542" w14:textId="77777777" w:rsidTr="000A270A">
        <w:trPr>
          <w:cantSplit/>
        </w:trPr>
        <w:tc>
          <w:tcPr>
            <w:tcW w:w="1165" w:type="dxa"/>
          </w:tcPr>
          <w:p w14:paraId="6E706238" w14:textId="151F5B8C" w:rsidR="002B26B4" w:rsidRPr="00AF344C" w:rsidRDefault="002B26B4" w:rsidP="002B26B4">
            <w:pPr>
              <w:spacing w:afterLines="0" w:after="0"/>
              <w:jc w:val="center"/>
              <w:rPr>
                <w:rFonts w:ascii="Times New Roman" w:hAnsi="Times New Roman"/>
                <w:szCs w:val="22"/>
              </w:rPr>
            </w:pPr>
            <w:r w:rsidRPr="00AF344C">
              <w:rPr>
                <w:rFonts w:ascii="Times New Roman" w:hAnsi="Times New Roman"/>
                <w:szCs w:val="22"/>
              </w:rPr>
              <w:t>11/27/18</w:t>
            </w:r>
          </w:p>
        </w:tc>
        <w:tc>
          <w:tcPr>
            <w:tcW w:w="5580" w:type="dxa"/>
          </w:tcPr>
          <w:p w14:paraId="6874FB66" w14:textId="472E1F90"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Board meeting was held.  No discussions relevant to Clients’ case.</w:t>
            </w:r>
          </w:p>
        </w:tc>
        <w:tc>
          <w:tcPr>
            <w:tcW w:w="3960" w:type="dxa"/>
          </w:tcPr>
          <w:p w14:paraId="6ADD5809" w14:textId="76DFD299"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2018 CG BOD Meeting Minutes 2018-11-27</w:t>
            </w:r>
          </w:p>
        </w:tc>
      </w:tr>
      <w:tr w:rsidR="002B26B4" w:rsidRPr="00AF344C" w14:paraId="6298A446" w14:textId="77777777" w:rsidTr="000A270A">
        <w:trPr>
          <w:cantSplit/>
        </w:trPr>
        <w:tc>
          <w:tcPr>
            <w:tcW w:w="1165" w:type="dxa"/>
          </w:tcPr>
          <w:p w14:paraId="0878D5B6" w14:textId="6F07C307" w:rsidR="002B26B4" w:rsidRPr="00AF344C" w:rsidRDefault="002B26B4" w:rsidP="002B26B4">
            <w:pPr>
              <w:spacing w:afterLines="0" w:after="0"/>
              <w:jc w:val="center"/>
              <w:rPr>
                <w:rFonts w:ascii="Times New Roman" w:hAnsi="Times New Roman"/>
                <w:szCs w:val="22"/>
              </w:rPr>
            </w:pPr>
            <w:r w:rsidRPr="00AF344C">
              <w:rPr>
                <w:rFonts w:ascii="Times New Roman" w:hAnsi="Times New Roman"/>
                <w:szCs w:val="22"/>
              </w:rPr>
              <w:t>3/21/19</w:t>
            </w:r>
          </w:p>
        </w:tc>
        <w:tc>
          <w:tcPr>
            <w:tcW w:w="5580" w:type="dxa"/>
          </w:tcPr>
          <w:p w14:paraId="319C49EA" w14:textId="4F7DBF63"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Annual meeting was held. No election was held.</w:t>
            </w:r>
          </w:p>
        </w:tc>
        <w:tc>
          <w:tcPr>
            <w:tcW w:w="3960" w:type="dxa"/>
          </w:tcPr>
          <w:p w14:paraId="53CC6056" w14:textId="039F2608"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2019 CG Annual Meeting</w:t>
            </w:r>
          </w:p>
        </w:tc>
      </w:tr>
      <w:tr w:rsidR="002B26B4" w:rsidRPr="00AF344C" w14:paraId="2790C345" w14:textId="77777777" w:rsidTr="000A270A">
        <w:trPr>
          <w:cantSplit/>
        </w:trPr>
        <w:tc>
          <w:tcPr>
            <w:tcW w:w="1165" w:type="dxa"/>
          </w:tcPr>
          <w:p w14:paraId="14E2F3E3" w14:textId="17D1D417" w:rsidR="002B26B4" w:rsidRPr="00AF344C" w:rsidRDefault="002B26B4" w:rsidP="002B26B4">
            <w:pPr>
              <w:spacing w:afterLines="0" w:after="0"/>
              <w:jc w:val="center"/>
              <w:rPr>
                <w:rFonts w:ascii="Times New Roman" w:hAnsi="Times New Roman"/>
                <w:szCs w:val="22"/>
              </w:rPr>
            </w:pPr>
            <w:r w:rsidRPr="00AF344C">
              <w:rPr>
                <w:rFonts w:ascii="Times New Roman" w:hAnsi="Times New Roman"/>
                <w:szCs w:val="22"/>
              </w:rPr>
              <w:t>6/5/19</w:t>
            </w:r>
          </w:p>
        </w:tc>
        <w:tc>
          <w:tcPr>
            <w:tcW w:w="5580" w:type="dxa"/>
          </w:tcPr>
          <w:p w14:paraId="61B318DD" w14:textId="26241E45" w:rsidR="002B26B4" w:rsidRPr="00AF344C" w:rsidRDefault="002B26B4" w:rsidP="002B26B4">
            <w:pPr>
              <w:pStyle w:val="Default"/>
              <w:rPr>
                <w:rFonts w:ascii="Times New Roman" w:hAnsi="Times New Roman"/>
                <w:szCs w:val="22"/>
              </w:rPr>
            </w:pPr>
            <w:r w:rsidRPr="00AF344C">
              <w:rPr>
                <w:rFonts w:ascii="Times New Roman" w:hAnsi="Times New Roman"/>
                <w:szCs w:val="22"/>
              </w:rPr>
              <w:t>Board meeting was held.  No discussions relevant to Clients’ case.</w:t>
            </w:r>
          </w:p>
        </w:tc>
        <w:tc>
          <w:tcPr>
            <w:tcW w:w="3960" w:type="dxa"/>
          </w:tcPr>
          <w:p w14:paraId="2ECDC87A" w14:textId="0B82AA7F"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2019 CG BOD Meeting Minutes 2019-06-05</w:t>
            </w:r>
          </w:p>
        </w:tc>
      </w:tr>
      <w:tr w:rsidR="002B26B4" w:rsidRPr="007E4590" w14:paraId="7EB55317" w14:textId="77777777" w:rsidTr="000A270A">
        <w:trPr>
          <w:cantSplit/>
        </w:trPr>
        <w:tc>
          <w:tcPr>
            <w:tcW w:w="1165" w:type="dxa"/>
          </w:tcPr>
          <w:p w14:paraId="779FE476" w14:textId="0B75D0FD" w:rsidR="002B26B4" w:rsidRPr="007E4590" w:rsidRDefault="002B26B4" w:rsidP="002B26B4">
            <w:pPr>
              <w:spacing w:afterLines="0" w:after="0"/>
              <w:jc w:val="center"/>
              <w:rPr>
                <w:rFonts w:ascii="Times New Roman" w:hAnsi="Times New Roman"/>
                <w:b/>
                <w:bCs/>
                <w:szCs w:val="22"/>
              </w:rPr>
            </w:pPr>
            <w:r w:rsidRPr="007E4590">
              <w:rPr>
                <w:rFonts w:ascii="Times New Roman" w:hAnsi="Times New Roman"/>
                <w:b/>
                <w:bCs/>
                <w:szCs w:val="22"/>
              </w:rPr>
              <w:t>10/2</w:t>
            </w:r>
            <w:r w:rsidR="00A121F9" w:rsidRPr="007E4590">
              <w:rPr>
                <w:rFonts w:ascii="Times New Roman" w:hAnsi="Times New Roman"/>
                <w:b/>
                <w:bCs/>
                <w:szCs w:val="22"/>
              </w:rPr>
              <w:t>7</w:t>
            </w:r>
            <w:r w:rsidRPr="007E4590">
              <w:rPr>
                <w:rFonts w:ascii="Times New Roman" w:hAnsi="Times New Roman"/>
                <w:b/>
                <w:bCs/>
                <w:szCs w:val="22"/>
              </w:rPr>
              <w:t>/20</w:t>
            </w:r>
          </w:p>
        </w:tc>
        <w:tc>
          <w:tcPr>
            <w:tcW w:w="5580" w:type="dxa"/>
          </w:tcPr>
          <w:p w14:paraId="4C0C7E20" w14:textId="5BC08C8F" w:rsidR="002B26B4" w:rsidRPr="007E4590" w:rsidRDefault="002B26B4" w:rsidP="002B26B4">
            <w:pPr>
              <w:spacing w:afterLines="0" w:after="0"/>
              <w:rPr>
                <w:rFonts w:ascii="Times New Roman" w:hAnsi="Times New Roman"/>
                <w:b/>
                <w:bCs/>
                <w:szCs w:val="22"/>
              </w:rPr>
            </w:pPr>
            <w:r w:rsidRPr="007E4590">
              <w:rPr>
                <w:rFonts w:ascii="Times New Roman" w:hAnsi="Times New Roman"/>
                <w:b/>
                <w:bCs/>
                <w:szCs w:val="22"/>
              </w:rPr>
              <w:t xml:space="preserve">Clients purchased the </w:t>
            </w:r>
            <w:r w:rsidR="00AF4CD9" w:rsidRPr="007E4590">
              <w:rPr>
                <w:rFonts w:ascii="Times New Roman" w:hAnsi="Times New Roman"/>
                <w:b/>
                <w:bCs/>
                <w:szCs w:val="22"/>
              </w:rPr>
              <w:t>Unit</w:t>
            </w:r>
            <w:r w:rsidRPr="007E4590">
              <w:rPr>
                <w:rFonts w:ascii="Times New Roman" w:hAnsi="Times New Roman"/>
                <w:b/>
                <w:bCs/>
                <w:szCs w:val="22"/>
              </w:rPr>
              <w:t>.</w:t>
            </w:r>
          </w:p>
        </w:tc>
        <w:tc>
          <w:tcPr>
            <w:tcW w:w="3960" w:type="dxa"/>
          </w:tcPr>
          <w:p w14:paraId="164F63D3" w14:textId="2ED37659" w:rsidR="002B26B4" w:rsidRPr="007E4590" w:rsidRDefault="002B26B4" w:rsidP="002B26B4">
            <w:pPr>
              <w:spacing w:afterLines="0" w:after="0"/>
              <w:rPr>
                <w:rFonts w:ascii="Times New Roman" w:hAnsi="Times New Roman"/>
                <w:b/>
                <w:bCs/>
                <w:szCs w:val="22"/>
              </w:rPr>
            </w:pPr>
            <w:r w:rsidRPr="007E4590">
              <w:rPr>
                <w:rFonts w:ascii="Times New Roman" w:hAnsi="Times New Roman"/>
                <w:b/>
                <w:bCs/>
                <w:szCs w:val="22"/>
              </w:rPr>
              <w:t>Retention notes</w:t>
            </w:r>
          </w:p>
        </w:tc>
      </w:tr>
      <w:tr w:rsidR="002B26B4" w:rsidRPr="00AF344C" w14:paraId="2F37979C" w14:textId="77777777" w:rsidTr="000A270A">
        <w:trPr>
          <w:cantSplit/>
        </w:trPr>
        <w:tc>
          <w:tcPr>
            <w:tcW w:w="1165" w:type="dxa"/>
          </w:tcPr>
          <w:p w14:paraId="0D419777" w14:textId="1DCEAD6F" w:rsidR="002B26B4" w:rsidRPr="00AF344C" w:rsidRDefault="002B26B4" w:rsidP="002B26B4">
            <w:pPr>
              <w:spacing w:afterLines="0" w:after="0"/>
              <w:jc w:val="center"/>
              <w:rPr>
                <w:rFonts w:ascii="Times New Roman" w:hAnsi="Times New Roman"/>
                <w:szCs w:val="22"/>
              </w:rPr>
            </w:pPr>
            <w:r w:rsidRPr="00AF344C">
              <w:rPr>
                <w:rFonts w:ascii="Times New Roman" w:hAnsi="Times New Roman"/>
                <w:szCs w:val="22"/>
              </w:rPr>
              <w:t>3/26/20</w:t>
            </w:r>
          </w:p>
        </w:tc>
        <w:tc>
          <w:tcPr>
            <w:tcW w:w="5580" w:type="dxa"/>
          </w:tcPr>
          <w:p w14:paraId="285C5852" w14:textId="5FD0AFE3"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Annual meeting was held. Dayle Cartwright and Bela Kalapos were elected. Financials approved. Discussions re repair/maintenance projects</w:t>
            </w:r>
          </w:p>
        </w:tc>
        <w:tc>
          <w:tcPr>
            <w:tcW w:w="3960" w:type="dxa"/>
          </w:tcPr>
          <w:p w14:paraId="79B4FC15" w14:textId="016FEE41"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2020 CG Annual Meeting; 2020 -CG BOD Meeting Minutes 2020-03-26</w:t>
            </w:r>
          </w:p>
        </w:tc>
      </w:tr>
      <w:tr w:rsidR="002C7C75" w:rsidRPr="00AF344C" w14:paraId="6B24EC9A" w14:textId="77777777" w:rsidTr="00AE5E11">
        <w:trPr>
          <w:cantSplit/>
        </w:trPr>
        <w:tc>
          <w:tcPr>
            <w:tcW w:w="1165" w:type="dxa"/>
          </w:tcPr>
          <w:p w14:paraId="1A008FF4" w14:textId="77777777" w:rsidR="002C7C75" w:rsidRPr="00AF344C" w:rsidRDefault="002C7C75" w:rsidP="00AE5E11">
            <w:pPr>
              <w:spacing w:afterLines="0" w:after="0"/>
              <w:jc w:val="center"/>
              <w:rPr>
                <w:rFonts w:ascii="Times New Roman" w:hAnsi="Times New Roman"/>
                <w:szCs w:val="22"/>
              </w:rPr>
            </w:pPr>
            <w:r w:rsidRPr="00AF344C">
              <w:rPr>
                <w:rFonts w:ascii="Times New Roman" w:hAnsi="Times New Roman"/>
                <w:szCs w:val="22"/>
              </w:rPr>
              <w:t>3/5/21</w:t>
            </w:r>
          </w:p>
        </w:tc>
        <w:tc>
          <w:tcPr>
            <w:tcW w:w="5580" w:type="dxa"/>
          </w:tcPr>
          <w:p w14:paraId="229F3E89" w14:textId="3E3C2EF8" w:rsidR="002C7C75" w:rsidRPr="00AF344C" w:rsidRDefault="002C7C75" w:rsidP="00AE5E11">
            <w:pPr>
              <w:pStyle w:val="Default"/>
              <w:spacing w:after="264"/>
              <w:rPr>
                <w:rFonts w:ascii="Times New Roman" w:hAnsi="Times New Roman"/>
                <w:szCs w:val="22"/>
              </w:rPr>
            </w:pPr>
            <w:r w:rsidRPr="00AF344C">
              <w:rPr>
                <w:rFonts w:ascii="Times New Roman" w:hAnsi="Times New Roman"/>
                <w:szCs w:val="22"/>
              </w:rPr>
              <w:t xml:space="preserve">The Property Manager corresponded with all </w:t>
            </w:r>
            <w:r w:rsidR="00AF4CD9" w:rsidRPr="00AF344C">
              <w:rPr>
                <w:rFonts w:ascii="Times New Roman" w:hAnsi="Times New Roman"/>
                <w:szCs w:val="22"/>
              </w:rPr>
              <w:t>Owner</w:t>
            </w:r>
            <w:r w:rsidRPr="00AF344C">
              <w:rPr>
                <w:rFonts w:ascii="Times New Roman" w:hAnsi="Times New Roman"/>
                <w:szCs w:val="22"/>
              </w:rPr>
              <w:t>s regarding the parking issues, including vehicles blocking resident driveways and parking in areas clear</w:t>
            </w:r>
            <w:r w:rsidR="007960DF" w:rsidRPr="00AF344C">
              <w:rPr>
                <w:rFonts w:ascii="Times New Roman" w:hAnsi="Times New Roman"/>
                <w:szCs w:val="22"/>
              </w:rPr>
              <w:t>ly</w:t>
            </w:r>
            <w:r w:rsidRPr="00AF344C">
              <w:rPr>
                <w:rFonts w:ascii="Times New Roman" w:hAnsi="Times New Roman"/>
                <w:szCs w:val="22"/>
              </w:rPr>
              <w:t xml:space="preserve"> designated as “No Parking.” The Property Manager advised that the </w:t>
            </w:r>
            <w:r w:rsidR="00AF4CD9" w:rsidRPr="00AF344C">
              <w:rPr>
                <w:rFonts w:ascii="Times New Roman" w:hAnsi="Times New Roman"/>
                <w:szCs w:val="22"/>
              </w:rPr>
              <w:t>COA</w:t>
            </w:r>
            <w:r w:rsidRPr="00AF344C">
              <w:rPr>
                <w:rFonts w:ascii="Times New Roman" w:hAnsi="Times New Roman"/>
                <w:szCs w:val="22"/>
              </w:rPr>
              <w:t xml:space="preserve"> would start towing vehicles </w:t>
            </w:r>
            <w:r w:rsidR="00224F6D" w:rsidRPr="00AF344C">
              <w:rPr>
                <w:rFonts w:ascii="Times New Roman" w:hAnsi="Times New Roman"/>
                <w:szCs w:val="22"/>
              </w:rPr>
              <w:t xml:space="preserve">that were </w:t>
            </w:r>
            <w:r w:rsidRPr="00AF344C">
              <w:rPr>
                <w:rFonts w:ascii="Times New Roman" w:hAnsi="Times New Roman"/>
                <w:szCs w:val="22"/>
              </w:rPr>
              <w:t>blocking residents and preventing trash collection within the community.</w:t>
            </w:r>
          </w:p>
        </w:tc>
        <w:tc>
          <w:tcPr>
            <w:tcW w:w="3960" w:type="dxa"/>
          </w:tcPr>
          <w:p w14:paraId="522EDEC4" w14:textId="723406C7" w:rsidR="002C7C75" w:rsidRPr="00AF344C" w:rsidRDefault="002C7C75" w:rsidP="00AE5E11">
            <w:pPr>
              <w:spacing w:afterLines="0" w:after="0"/>
              <w:rPr>
                <w:rFonts w:ascii="Times New Roman" w:hAnsi="Times New Roman"/>
                <w:szCs w:val="22"/>
              </w:rPr>
            </w:pPr>
            <w:r w:rsidRPr="00AF344C">
              <w:rPr>
                <w:rFonts w:ascii="Times New Roman" w:hAnsi="Times New Roman"/>
                <w:szCs w:val="22"/>
              </w:rPr>
              <w:t xml:space="preserve">2021_03_21 </w:t>
            </w:r>
            <w:r w:rsidR="00496909" w:rsidRPr="00AF344C">
              <w:rPr>
                <w:rFonts w:ascii="Times New Roman" w:hAnsi="Times New Roman"/>
                <w:szCs w:val="22"/>
              </w:rPr>
              <w:t>Property Manager</w:t>
            </w:r>
            <w:r w:rsidRPr="00AF344C">
              <w:rPr>
                <w:rFonts w:ascii="Times New Roman" w:hAnsi="Times New Roman"/>
                <w:szCs w:val="22"/>
              </w:rPr>
              <w:t>-</w:t>
            </w:r>
            <w:r w:rsidR="00AF4CD9" w:rsidRPr="00AF344C">
              <w:rPr>
                <w:rFonts w:ascii="Times New Roman" w:hAnsi="Times New Roman"/>
                <w:szCs w:val="22"/>
              </w:rPr>
              <w:t>Owner</w:t>
            </w:r>
            <w:r w:rsidRPr="00AF344C">
              <w:rPr>
                <w:rFonts w:ascii="Times New Roman" w:hAnsi="Times New Roman"/>
                <w:szCs w:val="22"/>
              </w:rPr>
              <w:t>s re Crescent Gardens Owners – Car Being Towed</w:t>
            </w:r>
          </w:p>
        </w:tc>
      </w:tr>
      <w:tr w:rsidR="002B26B4" w:rsidRPr="00AF344C" w14:paraId="25DF24A7" w14:textId="77777777" w:rsidTr="000A270A">
        <w:trPr>
          <w:cantSplit/>
        </w:trPr>
        <w:tc>
          <w:tcPr>
            <w:tcW w:w="1165" w:type="dxa"/>
          </w:tcPr>
          <w:p w14:paraId="02BFF765" w14:textId="1CE03FBC" w:rsidR="002B26B4" w:rsidRPr="00AF344C" w:rsidRDefault="002B26B4" w:rsidP="002B26B4">
            <w:pPr>
              <w:spacing w:afterLines="0" w:after="0"/>
              <w:jc w:val="center"/>
              <w:rPr>
                <w:rFonts w:ascii="Times New Roman" w:hAnsi="Times New Roman"/>
                <w:szCs w:val="22"/>
              </w:rPr>
            </w:pPr>
            <w:r w:rsidRPr="00AF344C">
              <w:rPr>
                <w:rFonts w:ascii="Times New Roman" w:hAnsi="Times New Roman"/>
                <w:szCs w:val="22"/>
              </w:rPr>
              <w:t>3/25/21</w:t>
            </w:r>
          </w:p>
        </w:tc>
        <w:tc>
          <w:tcPr>
            <w:tcW w:w="5580" w:type="dxa"/>
          </w:tcPr>
          <w:p w14:paraId="19828841" w14:textId="63F878A5" w:rsidR="002B26B4" w:rsidRPr="00AF344C" w:rsidRDefault="002B26B4" w:rsidP="002B26B4">
            <w:pPr>
              <w:pStyle w:val="Default"/>
              <w:rPr>
                <w:rFonts w:ascii="Times New Roman" w:hAnsi="Times New Roman"/>
                <w:szCs w:val="22"/>
              </w:rPr>
            </w:pPr>
            <w:r w:rsidRPr="00AF344C">
              <w:rPr>
                <w:rFonts w:ascii="Times New Roman" w:hAnsi="Times New Roman"/>
                <w:szCs w:val="22"/>
              </w:rPr>
              <w:t>Annual meeting was held. Quorum not established. Board will appoint a director.</w:t>
            </w:r>
          </w:p>
        </w:tc>
        <w:tc>
          <w:tcPr>
            <w:tcW w:w="3960" w:type="dxa"/>
          </w:tcPr>
          <w:p w14:paraId="3FB1DFAF" w14:textId="3E13F6C0" w:rsidR="002B26B4" w:rsidRPr="00AF344C" w:rsidRDefault="002B26B4" w:rsidP="002B26B4">
            <w:pPr>
              <w:spacing w:afterLines="0" w:after="0"/>
              <w:rPr>
                <w:rFonts w:ascii="Times New Roman" w:hAnsi="Times New Roman"/>
                <w:szCs w:val="22"/>
              </w:rPr>
            </w:pPr>
            <w:r w:rsidRPr="00AF344C">
              <w:rPr>
                <w:rFonts w:ascii="Times New Roman" w:hAnsi="Times New Roman"/>
                <w:szCs w:val="22"/>
              </w:rPr>
              <w:t>2021 CG Annual Meeting</w:t>
            </w:r>
          </w:p>
        </w:tc>
      </w:tr>
      <w:tr w:rsidR="00CA3166" w:rsidRPr="007E4590" w14:paraId="0BE6666A" w14:textId="77777777" w:rsidTr="005818DD">
        <w:trPr>
          <w:cantSplit/>
        </w:trPr>
        <w:tc>
          <w:tcPr>
            <w:tcW w:w="1165" w:type="dxa"/>
          </w:tcPr>
          <w:p w14:paraId="6AE27FA3" w14:textId="77777777" w:rsidR="00CA3166" w:rsidRPr="007E4590" w:rsidRDefault="00CA3166" w:rsidP="005818DD">
            <w:pPr>
              <w:spacing w:afterLines="0" w:after="0"/>
              <w:jc w:val="center"/>
              <w:rPr>
                <w:rFonts w:ascii="Times New Roman" w:hAnsi="Times New Roman"/>
                <w:b/>
                <w:bCs/>
                <w:szCs w:val="22"/>
              </w:rPr>
            </w:pPr>
            <w:r w:rsidRPr="007E4590">
              <w:rPr>
                <w:rFonts w:ascii="Times New Roman" w:hAnsi="Times New Roman"/>
                <w:b/>
                <w:bCs/>
                <w:szCs w:val="22"/>
              </w:rPr>
              <w:t>4/19/21</w:t>
            </w:r>
          </w:p>
        </w:tc>
        <w:tc>
          <w:tcPr>
            <w:tcW w:w="5580" w:type="dxa"/>
          </w:tcPr>
          <w:p w14:paraId="0E477479" w14:textId="2C547FA0" w:rsidR="00CA3166" w:rsidRPr="007E4590" w:rsidRDefault="00CA3166" w:rsidP="005818DD">
            <w:pPr>
              <w:pStyle w:val="Default"/>
              <w:rPr>
                <w:rFonts w:ascii="Times New Roman" w:hAnsi="Times New Roman"/>
                <w:b/>
                <w:bCs/>
                <w:szCs w:val="22"/>
              </w:rPr>
            </w:pPr>
            <w:r w:rsidRPr="007E4590">
              <w:rPr>
                <w:rFonts w:ascii="Times New Roman" w:hAnsi="Times New Roman"/>
                <w:b/>
                <w:bCs/>
                <w:szCs w:val="22"/>
              </w:rPr>
              <w:t>Clients noticed a water intrusion from the unit above the Property</w:t>
            </w:r>
            <w:r w:rsidR="0042384E" w:rsidRPr="007E4590">
              <w:rPr>
                <w:rFonts w:ascii="Times New Roman" w:hAnsi="Times New Roman"/>
                <w:b/>
                <w:bCs/>
                <w:szCs w:val="22"/>
              </w:rPr>
              <w:t xml:space="preserve"> located at 9597 Crescent Garden Dr., #D-201 (the “Upstairs Unit”)</w:t>
            </w:r>
            <w:r w:rsidRPr="007E4590">
              <w:rPr>
                <w:rFonts w:ascii="Times New Roman" w:hAnsi="Times New Roman"/>
                <w:b/>
                <w:bCs/>
                <w:szCs w:val="22"/>
              </w:rPr>
              <w:t xml:space="preserve">. Dittmer owns </w:t>
            </w:r>
            <w:r w:rsidR="0042384E" w:rsidRPr="007E4590">
              <w:rPr>
                <w:rFonts w:ascii="Times New Roman" w:hAnsi="Times New Roman"/>
                <w:b/>
                <w:bCs/>
                <w:szCs w:val="22"/>
              </w:rPr>
              <w:t>the Upstairs Unit</w:t>
            </w:r>
            <w:r w:rsidRPr="007E4590">
              <w:rPr>
                <w:rFonts w:ascii="Times New Roman" w:hAnsi="Times New Roman"/>
                <w:b/>
                <w:bCs/>
                <w:szCs w:val="22"/>
              </w:rPr>
              <w:t xml:space="preserve">. Clients emailed </w:t>
            </w:r>
            <w:r w:rsidR="00FB4495" w:rsidRPr="007E4590">
              <w:rPr>
                <w:rFonts w:ascii="Times New Roman" w:hAnsi="Times New Roman"/>
                <w:b/>
                <w:bCs/>
                <w:szCs w:val="22"/>
              </w:rPr>
              <w:t>the Property Manager</w:t>
            </w:r>
            <w:r w:rsidRPr="007E4590">
              <w:rPr>
                <w:rFonts w:ascii="Times New Roman" w:hAnsi="Times New Roman"/>
                <w:b/>
                <w:bCs/>
                <w:szCs w:val="22"/>
              </w:rPr>
              <w:t xml:space="preserve"> seeking instructions </w:t>
            </w:r>
            <w:r w:rsidR="000F6DF1" w:rsidRPr="007E4590">
              <w:rPr>
                <w:rFonts w:ascii="Times New Roman" w:hAnsi="Times New Roman"/>
                <w:b/>
                <w:bCs/>
                <w:szCs w:val="22"/>
              </w:rPr>
              <w:t>regarding the leak from the Upstairs Unit</w:t>
            </w:r>
            <w:r w:rsidRPr="007E4590">
              <w:rPr>
                <w:rFonts w:ascii="Times New Roman" w:hAnsi="Times New Roman"/>
                <w:b/>
                <w:bCs/>
                <w:szCs w:val="22"/>
              </w:rPr>
              <w:t>.</w:t>
            </w:r>
          </w:p>
        </w:tc>
        <w:tc>
          <w:tcPr>
            <w:tcW w:w="3960" w:type="dxa"/>
          </w:tcPr>
          <w:p w14:paraId="664BFAEE" w14:textId="71743BD9" w:rsidR="00CA3166" w:rsidRPr="007E4590" w:rsidRDefault="00CA3166" w:rsidP="005818DD">
            <w:pPr>
              <w:spacing w:afterLines="0" w:after="0"/>
              <w:rPr>
                <w:rFonts w:ascii="Times New Roman" w:hAnsi="Times New Roman"/>
                <w:b/>
                <w:bCs/>
                <w:szCs w:val="22"/>
              </w:rPr>
            </w:pPr>
            <w:r w:rsidRPr="007E4590">
              <w:rPr>
                <w:rFonts w:ascii="Times New Roman" w:hAnsi="Times New Roman"/>
                <w:b/>
                <w:bCs/>
                <w:szCs w:val="22"/>
              </w:rPr>
              <w:t>202</w:t>
            </w:r>
            <w:r w:rsidR="004932BD" w:rsidRPr="007E4590">
              <w:rPr>
                <w:rFonts w:ascii="Times New Roman" w:hAnsi="Times New Roman"/>
                <w:b/>
                <w:bCs/>
                <w:szCs w:val="22"/>
              </w:rPr>
              <w:t>1</w:t>
            </w:r>
            <w:r w:rsidRPr="007E4590">
              <w:rPr>
                <w:rFonts w:ascii="Times New Roman" w:hAnsi="Times New Roman"/>
                <w:b/>
                <w:bCs/>
                <w:szCs w:val="22"/>
              </w:rPr>
              <w:t xml:space="preserve">_04_19 </w:t>
            </w:r>
            <w:r w:rsidR="00496909" w:rsidRPr="007E4590">
              <w:rPr>
                <w:rFonts w:ascii="Times New Roman" w:hAnsi="Times New Roman"/>
                <w:b/>
                <w:bCs/>
                <w:szCs w:val="22"/>
              </w:rPr>
              <w:t>Clients</w:t>
            </w:r>
            <w:r w:rsidRPr="007E4590">
              <w:rPr>
                <w:rFonts w:ascii="Times New Roman" w:hAnsi="Times New Roman"/>
                <w:b/>
                <w:bCs/>
                <w:szCs w:val="22"/>
              </w:rPr>
              <w:t>-</w:t>
            </w:r>
            <w:r w:rsidR="00496909" w:rsidRPr="007E4590">
              <w:rPr>
                <w:rFonts w:ascii="Times New Roman" w:hAnsi="Times New Roman"/>
                <w:b/>
                <w:bCs/>
                <w:szCs w:val="22"/>
              </w:rPr>
              <w:t>Property Manager</w:t>
            </w:r>
            <w:r w:rsidRPr="007E4590">
              <w:rPr>
                <w:rFonts w:ascii="Times New Roman" w:hAnsi="Times New Roman"/>
                <w:b/>
                <w:bCs/>
                <w:szCs w:val="22"/>
              </w:rPr>
              <w:t xml:space="preserve"> re First </w:t>
            </w:r>
            <w:r w:rsidR="00997F91" w:rsidRPr="007E4590">
              <w:rPr>
                <w:rFonts w:ascii="Times New Roman" w:hAnsi="Times New Roman"/>
                <w:b/>
                <w:bCs/>
                <w:szCs w:val="22"/>
              </w:rPr>
              <w:t xml:space="preserve">Water </w:t>
            </w:r>
            <w:r w:rsidRPr="007E4590">
              <w:rPr>
                <w:rFonts w:ascii="Times New Roman" w:hAnsi="Times New Roman"/>
                <w:b/>
                <w:bCs/>
                <w:szCs w:val="22"/>
              </w:rPr>
              <w:t>Leak</w:t>
            </w:r>
          </w:p>
        </w:tc>
      </w:tr>
      <w:tr w:rsidR="00CA3166" w:rsidRPr="00AF344C" w14:paraId="3B2D7972" w14:textId="77777777" w:rsidTr="000A270A">
        <w:trPr>
          <w:cantSplit/>
        </w:trPr>
        <w:tc>
          <w:tcPr>
            <w:tcW w:w="1165" w:type="dxa"/>
          </w:tcPr>
          <w:p w14:paraId="395E8077" w14:textId="6E213F30" w:rsidR="00CA3166" w:rsidRPr="00AF344C" w:rsidRDefault="00CA3166" w:rsidP="002B26B4">
            <w:pPr>
              <w:spacing w:afterLines="0" w:after="0"/>
              <w:jc w:val="center"/>
              <w:rPr>
                <w:rFonts w:ascii="Times New Roman" w:hAnsi="Times New Roman"/>
                <w:szCs w:val="22"/>
              </w:rPr>
            </w:pPr>
            <w:r w:rsidRPr="00AF344C">
              <w:rPr>
                <w:rFonts w:ascii="Times New Roman" w:hAnsi="Times New Roman"/>
                <w:szCs w:val="22"/>
              </w:rPr>
              <w:t>5/10/21</w:t>
            </w:r>
          </w:p>
        </w:tc>
        <w:tc>
          <w:tcPr>
            <w:tcW w:w="5580" w:type="dxa"/>
          </w:tcPr>
          <w:p w14:paraId="797334FC" w14:textId="40B0EB0D" w:rsidR="00CA3166" w:rsidRPr="00AF344C" w:rsidRDefault="00CC7AA7" w:rsidP="002B26B4">
            <w:pPr>
              <w:pStyle w:val="Default"/>
              <w:rPr>
                <w:rFonts w:ascii="Times New Roman" w:hAnsi="Times New Roman"/>
                <w:szCs w:val="22"/>
              </w:rPr>
            </w:pPr>
            <w:r w:rsidRPr="00AF344C">
              <w:rPr>
                <w:rFonts w:ascii="Times New Roman" w:hAnsi="Times New Roman"/>
                <w:szCs w:val="22"/>
              </w:rPr>
              <w:t xml:space="preserve">While </w:t>
            </w:r>
            <w:r w:rsidR="00714B18" w:rsidRPr="00AF344C">
              <w:rPr>
                <w:rFonts w:ascii="Times New Roman" w:hAnsi="Times New Roman"/>
                <w:szCs w:val="22"/>
              </w:rPr>
              <w:t>investigating</w:t>
            </w:r>
            <w:r w:rsidRPr="00AF344C">
              <w:rPr>
                <w:rFonts w:ascii="Times New Roman" w:hAnsi="Times New Roman"/>
                <w:szCs w:val="22"/>
              </w:rPr>
              <w:t xml:space="preserve"> the extent of the water damage, Clients discovered black mold in the </w:t>
            </w:r>
            <w:r w:rsidR="004932BD" w:rsidRPr="00AF344C">
              <w:rPr>
                <w:rFonts w:ascii="Times New Roman" w:hAnsi="Times New Roman"/>
                <w:szCs w:val="22"/>
              </w:rPr>
              <w:t xml:space="preserve">master bathroom and the </w:t>
            </w:r>
            <w:r w:rsidR="00714B18" w:rsidRPr="00AF344C">
              <w:rPr>
                <w:rFonts w:ascii="Times New Roman" w:hAnsi="Times New Roman"/>
                <w:szCs w:val="22"/>
              </w:rPr>
              <w:t>wall between the Unit’s den and master closet</w:t>
            </w:r>
            <w:r w:rsidR="004932BD" w:rsidRPr="00AF344C">
              <w:rPr>
                <w:rFonts w:ascii="Times New Roman" w:hAnsi="Times New Roman"/>
                <w:szCs w:val="22"/>
              </w:rPr>
              <w:t>. Clients emailed</w:t>
            </w:r>
            <w:r w:rsidR="00FB4495" w:rsidRPr="00AF344C">
              <w:rPr>
                <w:rFonts w:ascii="Times New Roman" w:hAnsi="Times New Roman"/>
                <w:szCs w:val="22"/>
              </w:rPr>
              <w:t xml:space="preserve"> the</w:t>
            </w:r>
            <w:r w:rsidR="004932BD" w:rsidRPr="00AF344C">
              <w:rPr>
                <w:rFonts w:ascii="Times New Roman" w:hAnsi="Times New Roman"/>
                <w:szCs w:val="22"/>
              </w:rPr>
              <w:t xml:space="preserve"> </w:t>
            </w:r>
            <w:r w:rsidR="00FB4495" w:rsidRPr="00AF344C">
              <w:rPr>
                <w:rFonts w:ascii="Times New Roman" w:hAnsi="Times New Roman"/>
                <w:szCs w:val="22"/>
              </w:rPr>
              <w:t>Property Manager</w:t>
            </w:r>
            <w:r w:rsidR="004932BD" w:rsidRPr="00AF344C">
              <w:rPr>
                <w:rFonts w:ascii="Times New Roman" w:hAnsi="Times New Roman"/>
                <w:szCs w:val="22"/>
              </w:rPr>
              <w:t xml:space="preserve"> seeking additional guidance re same.</w:t>
            </w:r>
          </w:p>
        </w:tc>
        <w:tc>
          <w:tcPr>
            <w:tcW w:w="3960" w:type="dxa"/>
          </w:tcPr>
          <w:p w14:paraId="53C4ACFE" w14:textId="7D411E43" w:rsidR="00CA3166" w:rsidRPr="00AF344C" w:rsidRDefault="004932BD" w:rsidP="002B26B4">
            <w:pPr>
              <w:spacing w:afterLines="0" w:after="0"/>
              <w:rPr>
                <w:rFonts w:ascii="Times New Roman" w:hAnsi="Times New Roman"/>
                <w:szCs w:val="22"/>
              </w:rPr>
            </w:pPr>
            <w:r w:rsidRPr="00AF344C">
              <w:rPr>
                <w:rFonts w:ascii="Times New Roman" w:hAnsi="Times New Roman"/>
                <w:szCs w:val="22"/>
              </w:rPr>
              <w:t xml:space="preserve">2021_05_10 </w:t>
            </w:r>
            <w:r w:rsidR="00496909" w:rsidRPr="00AF344C">
              <w:rPr>
                <w:rFonts w:ascii="Times New Roman" w:hAnsi="Times New Roman"/>
                <w:szCs w:val="22"/>
              </w:rPr>
              <w:t>Clients</w:t>
            </w:r>
            <w:r w:rsidRPr="00AF344C">
              <w:rPr>
                <w:rFonts w:ascii="Times New Roman" w:hAnsi="Times New Roman"/>
                <w:szCs w:val="22"/>
              </w:rPr>
              <w:t>-</w:t>
            </w:r>
            <w:r w:rsidR="00AF4CD9" w:rsidRPr="00AF344C">
              <w:rPr>
                <w:rFonts w:ascii="Times New Roman" w:hAnsi="Times New Roman"/>
                <w:szCs w:val="22"/>
              </w:rPr>
              <w:t>COA</w:t>
            </w:r>
            <w:r w:rsidRPr="00AF344C">
              <w:rPr>
                <w:rFonts w:ascii="Times New Roman" w:hAnsi="Times New Roman"/>
                <w:szCs w:val="22"/>
              </w:rPr>
              <w:t xml:space="preserve"> re First </w:t>
            </w:r>
            <w:r w:rsidR="00997F91" w:rsidRPr="00AF344C">
              <w:rPr>
                <w:rFonts w:ascii="Times New Roman" w:hAnsi="Times New Roman"/>
                <w:szCs w:val="22"/>
              </w:rPr>
              <w:t xml:space="preserve">Water </w:t>
            </w:r>
            <w:r w:rsidRPr="00AF344C">
              <w:rPr>
                <w:rFonts w:ascii="Times New Roman" w:hAnsi="Times New Roman"/>
                <w:szCs w:val="22"/>
              </w:rPr>
              <w:t>Leak</w:t>
            </w:r>
            <w:r w:rsidR="000045BE" w:rsidRPr="00AF344C">
              <w:rPr>
                <w:rFonts w:ascii="Times New Roman" w:hAnsi="Times New Roman"/>
                <w:szCs w:val="22"/>
              </w:rPr>
              <w:t xml:space="preserve">; </w:t>
            </w:r>
            <w:r w:rsidR="000E08B5" w:rsidRPr="00AF344C">
              <w:rPr>
                <w:rFonts w:ascii="Times New Roman" w:hAnsi="Times New Roman"/>
                <w:szCs w:val="22"/>
              </w:rPr>
              <w:t>2021_05_06</w:t>
            </w:r>
            <w:r w:rsidR="00152F86" w:rsidRPr="00AF344C">
              <w:rPr>
                <w:rFonts w:ascii="Times New Roman" w:hAnsi="Times New Roman"/>
                <w:szCs w:val="22"/>
              </w:rPr>
              <w:t xml:space="preserve"> Water Trace, </w:t>
            </w:r>
            <w:r w:rsidR="00D438F9" w:rsidRPr="00AF344C">
              <w:rPr>
                <w:rFonts w:ascii="Times New Roman" w:hAnsi="Times New Roman"/>
                <w:szCs w:val="22"/>
              </w:rPr>
              <w:t xml:space="preserve">2021_05_06 </w:t>
            </w:r>
            <w:r w:rsidR="00152F86" w:rsidRPr="00AF344C">
              <w:rPr>
                <w:rFonts w:ascii="Times New Roman" w:hAnsi="Times New Roman"/>
                <w:szCs w:val="22"/>
              </w:rPr>
              <w:t xml:space="preserve">Master Closet Wall, </w:t>
            </w:r>
            <w:r w:rsidR="00D438F9" w:rsidRPr="00AF344C">
              <w:rPr>
                <w:rFonts w:ascii="Times New Roman" w:hAnsi="Times New Roman"/>
                <w:szCs w:val="22"/>
              </w:rPr>
              <w:t xml:space="preserve">2021_05_06 </w:t>
            </w:r>
            <w:r w:rsidR="00152F86" w:rsidRPr="00AF344C">
              <w:rPr>
                <w:rFonts w:ascii="Times New Roman" w:hAnsi="Times New Roman"/>
                <w:szCs w:val="22"/>
              </w:rPr>
              <w:t xml:space="preserve">Master Bath Wall, </w:t>
            </w:r>
            <w:r w:rsidR="00D438F9" w:rsidRPr="00AF344C">
              <w:rPr>
                <w:rFonts w:ascii="Times New Roman" w:hAnsi="Times New Roman"/>
                <w:szCs w:val="22"/>
              </w:rPr>
              <w:t xml:space="preserve">2021_05_06 </w:t>
            </w:r>
            <w:r w:rsidR="00152F86" w:rsidRPr="00AF344C">
              <w:rPr>
                <w:rFonts w:ascii="Times New Roman" w:hAnsi="Times New Roman"/>
                <w:szCs w:val="22"/>
              </w:rPr>
              <w:t xml:space="preserve">Master Bath Baseboard 1, </w:t>
            </w:r>
            <w:r w:rsidR="00D438F9" w:rsidRPr="00AF344C">
              <w:rPr>
                <w:rFonts w:ascii="Times New Roman" w:hAnsi="Times New Roman"/>
                <w:szCs w:val="22"/>
              </w:rPr>
              <w:t xml:space="preserve">and 2021_05_06 </w:t>
            </w:r>
            <w:r w:rsidR="00152F86" w:rsidRPr="00AF344C">
              <w:rPr>
                <w:rFonts w:ascii="Times New Roman" w:hAnsi="Times New Roman"/>
                <w:szCs w:val="22"/>
              </w:rPr>
              <w:t>Master Bath Baseboard 2</w:t>
            </w:r>
          </w:p>
        </w:tc>
      </w:tr>
      <w:tr w:rsidR="00EA64E8" w:rsidRPr="00AF344C" w14:paraId="2DF25148" w14:textId="77777777" w:rsidTr="000A270A">
        <w:trPr>
          <w:cantSplit/>
        </w:trPr>
        <w:tc>
          <w:tcPr>
            <w:tcW w:w="1165" w:type="dxa"/>
          </w:tcPr>
          <w:p w14:paraId="29DA5079" w14:textId="06E5D7A2" w:rsidR="00EA64E8" w:rsidRPr="00AF344C" w:rsidRDefault="00980CF5" w:rsidP="002B26B4">
            <w:pPr>
              <w:spacing w:afterLines="0" w:after="0"/>
              <w:jc w:val="center"/>
              <w:rPr>
                <w:rFonts w:ascii="Times New Roman" w:hAnsi="Times New Roman"/>
                <w:szCs w:val="22"/>
              </w:rPr>
            </w:pPr>
            <w:r w:rsidRPr="00AF344C">
              <w:rPr>
                <w:rFonts w:ascii="Times New Roman" w:hAnsi="Times New Roman"/>
                <w:szCs w:val="22"/>
              </w:rPr>
              <w:t>5/12/21</w:t>
            </w:r>
          </w:p>
        </w:tc>
        <w:tc>
          <w:tcPr>
            <w:tcW w:w="5580" w:type="dxa"/>
          </w:tcPr>
          <w:p w14:paraId="374E0C52" w14:textId="5E3627F7" w:rsidR="00EA64E8" w:rsidRPr="00AF344C" w:rsidRDefault="00FB4495" w:rsidP="002B26B4">
            <w:pPr>
              <w:pStyle w:val="Default"/>
              <w:rPr>
                <w:rFonts w:ascii="Times New Roman" w:hAnsi="Times New Roman"/>
                <w:szCs w:val="22"/>
              </w:rPr>
            </w:pPr>
            <w:r w:rsidRPr="00AF344C">
              <w:rPr>
                <w:rFonts w:ascii="Times New Roman" w:hAnsi="Times New Roman"/>
                <w:szCs w:val="22"/>
              </w:rPr>
              <w:t xml:space="preserve">The Property Manager scheduled an inspection </w:t>
            </w:r>
            <w:r w:rsidR="00EC5A7E" w:rsidRPr="00AF344C">
              <w:rPr>
                <w:rFonts w:ascii="Times New Roman" w:hAnsi="Times New Roman"/>
                <w:szCs w:val="22"/>
              </w:rPr>
              <w:t xml:space="preserve">of the Unit and </w:t>
            </w:r>
            <w:r w:rsidR="000F6DF1" w:rsidRPr="00AF344C">
              <w:rPr>
                <w:rFonts w:ascii="Times New Roman" w:hAnsi="Times New Roman"/>
                <w:szCs w:val="22"/>
              </w:rPr>
              <w:t>the Upstairs Uni</w:t>
            </w:r>
            <w:r w:rsidR="00DD6624" w:rsidRPr="00AF344C">
              <w:rPr>
                <w:rFonts w:ascii="Times New Roman" w:hAnsi="Times New Roman"/>
                <w:szCs w:val="22"/>
              </w:rPr>
              <w:t xml:space="preserve">t </w:t>
            </w:r>
            <w:r w:rsidR="005F392F" w:rsidRPr="00AF344C">
              <w:rPr>
                <w:rFonts w:ascii="Times New Roman" w:hAnsi="Times New Roman"/>
                <w:szCs w:val="22"/>
              </w:rPr>
              <w:t>for May 13, 2021</w:t>
            </w:r>
            <w:r w:rsidR="00DD6624" w:rsidRPr="00AF344C">
              <w:rPr>
                <w:rFonts w:ascii="Times New Roman" w:hAnsi="Times New Roman"/>
                <w:szCs w:val="22"/>
              </w:rPr>
              <w:t>.</w:t>
            </w:r>
            <w:r w:rsidR="005A7737" w:rsidRPr="00AF344C">
              <w:rPr>
                <w:rFonts w:ascii="Times New Roman" w:hAnsi="Times New Roman"/>
                <w:szCs w:val="22"/>
              </w:rPr>
              <w:t xml:space="preserve"> A member of the Property Manager’s maintenance team, Julio</w:t>
            </w:r>
            <w:r w:rsidR="00BF737F" w:rsidRPr="00AF344C">
              <w:rPr>
                <w:rFonts w:ascii="Times New Roman" w:hAnsi="Times New Roman"/>
                <w:szCs w:val="22"/>
              </w:rPr>
              <w:t xml:space="preserve"> [Last name unknown]</w:t>
            </w:r>
            <w:r w:rsidR="005A7737" w:rsidRPr="00AF344C">
              <w:rPr>
                <w:rFonts w:ascii="Times New Roman" w:hAnsi="Times New Roman"/>
                <w:szCs w:val="22"/>
              </w:rPr>
              <w:t>, inspected both units.</w:t>
            </w:r>
          </w:p>
        </w:tc>
        <w:tc>
          <w:tcPr>
            <w:tcW w:w="3960" w:type="dxa"/>
          </w:tcPr>
          <w:p w14:paraId="483B81E0" w14:textId="50171ACF" w:rsidR="00EA64E8" w:rsidRPr="00AF344C" w:rsidRDefault="00061AFD" w:rsidP="002B26B4">
            <w:pPr>
              <w:spacing w:afterLines="0" w:after="0"/>
              <w:rPr>
                <w:rFonts w:ascii="Times New Roman" w:hAnsi="Times New Roman"/>
                <w:szCs w:val="22"/>
              </w:rPr>
            </w:pPr>
            <w:r w:rsidRPr="00AF344C">
              <w:rPr>
                <w:rFonts w:ascii="Times New Roman" w:hAnsi="Times New Roman"/>
                <w:szCs w:val="22"/>
              </w:rPr>
              <w:t xml:space="preserve">2021_05_12 </w:t>
            </w:r>
            <w:r w:rsidR="00496909" w:rsidRPr="00AF344C">
              <w:rPr>
                <w:rFonts w:ascii="Times New Roman" w:hAnsi="Times New Roman"/>
                <w:szCs w:val="22"/>
              </w:rPr>
              <w:t>Property Manager</w:t>
            </w:r>
            <w:r w:rsidRPr="00AF344C">
              <w:rPr>
                <w:rFonts w:ascii="Times New Roman" w:hAnsi="Times New Roman"/>
                <w:szCs w:val="22"/>
              </w:rPr>
              <w:t>-</w:t>
            </w:r>
            <w:r w:rsidR="00496909" w:rsidRPr="00AF344C">
              <w:rPr>
                <w:rFonts w:ascii="Times New Roman" w:hAnsi="Times New Roman"/>
                <w:szCs w:val="22"/>
              </w:rPr>
              <w:t>Clients</w:t>
            </w:r>
            <w:r w:rsidRPr="00AF344C">
              <w:rPr>
                <w:rFonts w:ascii="Times New Roman" w:hAnsi="Times New Roman"/>
                <w:szCs w:val="22"/>
              </w:rPr>
              <w:t xml:space="preserve"> re First </w:t>
            </w:r>
            <w:r w:rsidR="00997F91" w:rsidRPr="00AF344C">
              <w:rPr>
                <w:rFonts w:ascii="Times New Roman" w:hAnsi="Times New Roman"/>
                <w:szCs w:val="22"/>
              </w:rPr>
              <w:t xml:space="preserve">Water </w:t>
            </w:r>
            <w:r w:rsidRPr="00AF344C">
              <w:rPr>
                <w:rFonts w:ascii="Times New Roman" w:hAnsi="Times New Roman"/>
                <w:szCs w:val="22"/>
              </w:rPr>
              <w:t>Leak</w:t>
            </w:r>
          </w:p>
        </w:tc>
      </w:tr>
      <w:tr w:rsidR="00EA64E8" w:rsidRPr="00AF344C" w14:paraId="6828DAB3" w14:textId="77777777" w:rsidTr="000A270A">
        <w:trPr>
          <w:cantSplit/>
        </w:trPr>
        <w:tc>
          <w:tcPr>
            <w:tcW w:w="1165" w:type="dxa"/>
          </w:tcPr>
          <w:p w14:paraId="2A1A82A5" w14:textId="73827D88" w:rsidR="00EA64E8" w:rsidRPr="00AF344C" w:rsidRDefault="0085011D" w:rsidP="002B26B4">
            <w:pPr>
              <w:spacing w:afterLines="0" w:after="0"/>
              <w:jc w:val="center"/>
              <w:rPr>
                <w:rFonts w:ascii="Times New Roman" w:hAnsi="Times New Roman"/>
                <w:szCs w:val="22"/>
              </w:rPr>
            </w:pPr>
            <w:r w:rsidRPr="00AF344C">
              <w:rPr>
                <w:rFonts w:ascii="Times New Roman" w:hAnsi="Times New Roman"/>
                <w:szCs w:val="22"/>
              </w:rPr>
              <w:t>5/13/21</w:t>
            </w:r>
          </w:p>
        </w:tc>
        <w:tc>
          <w:tcPr>
            <w:tcW w:w="5580" w:type="dxa"/>
          </w:tcPr>
          <w:p w14:paraId="5612C9CF" w14:textId="2931745B" w:rsidR="00EA64E8" w:rsidRPr="00AF344C" w:rsidRDefault="00E57C94" w:rsidP="002B26B4">
            <w:pPr>
              <w:pStyle w:val="Default"/>
              <w:rPr>
                <w:rFonts w:ascii="Times New Roman" w:hAnsi="Times New Roman"/>
                <w:szCs w:val="22"/>
              </w:rPr>
            </w:pPr>
            <w:r w:rsidRPr="00AF344C">
              <w:rPr>
                <w:rFonts w:ascii="Times New Roman" w:hAnsi="Times New Roman"/>
                <w:szCs w:val="22"/>
              </w:rPr>
              <w:t>Julio inspected the Unit.</w:t>
            </w:r>
          </w:p>
        </w:tc>
        <w:tc>
          <w:tcPr>
            <w:tcW w:w="3960" w:type="dxa"/>
          </w:tcPr>
          <w:p w14:paraId="29D4EA2F" w14:textId="7503BCB5" w:rsidR="00EA64E8" w:rsidRPr="00AF344C" w:rsidRDefault="00E57C94" w:rsidP="002B26B4">
            <w:pPr>
              <w:spacing w:afterLines="0" w:after="0"/>
              <w:rPr>
                <w:rFonts w:ascii="Times New Roman" w:hAnsi="Times New Roman"/>
                <w:szCs w:val="22"/>
              </w:rPr>
            </w:pPr>
            <w:r w:rsidRPr="00AF344C">
              <w:rPr>
                <w:rFonts w:ascii="Times New Roman" w:hAnsi="Times New Roman"/>
                <w:szCs w:val="22"/>
              </w:rPr>
              <w:t>Retention Notes</w:t>
            </w:r>
          </w:p>
        </w:tc>
      </w:tr>
      <w:tr w:rsidR="00AF4CD9" w:rsidRPr="00AF344C" w14:paraId="665AEF9E" w14:textId="77777777" w:rsidTr="000A270A">
        <w:trPr>
          <w:cantSplit/>
        </w:trPr>
        <w:tc>
          <w:tcPr>
            <w:tcW w:w="1165" w:type="dxa"/>
          </w:tcPr>
          <w:p w14:paraId="5EAB3BAD" w14:textId="710B2175" w:rsidR="00AF4CD9" w:rsidRPr="00AF344C" w:rsidRDefault="00AF4CD9" w:rsidP="002B26B4">
            <w:pPr>
              <w:spacing w:afterLines="0" w:after="0"/>
              <w:jc w:val="center"/>
              <w:rPr>
                <w:rFonts w:ascii="Times New Roman" w:hAnsi="Times New Roman"/>
                <w:szCs w:val="22"/>
              </w:rPr>
            </w:pPr>
            <w:r w:rsidRPr="00AF344C">
              <w:rPr>
                <w:rFonts w:ascii="Times New Roman" w:hAnsi="Times New Roman"/>
                <w:szCs w:val="22"/>
              </w:rPr>
              <w:lastRenderedPageBreak/>
              <w:t>8/17/21</w:t>
            </w:r>
          </w:p>
        </w:tc>
        <w:tc>
          <w:tcPr>
            <w:tcW w:w="5580" w:type="dxa"/>
          </w:tcPr>
          <w:p w14:paraId="6A1D4D49" w14:textId="5EA80B31" w:rsidR="00AF4CD9" w:rsidRPr="00AF344C" w:rsidRDefault="00AF4CD9" w:rsidP="002B26B4">
            <w:pPr>
              <w:pStyle w:val="Default"/>
              <w:rPr>
                <w:rFonts w:ascii="Times New Roman" w:hAnsi="Times New Roman"/>
                <w:szCs w:val="22"/>
              </w:rPr>
            </w:pPr>
            <w:r w:rsidRPr="00AF344C">
              <w:rPr>
                <w:rFonts w:ascii="Times New Roman" w:hAnsi="Times New Roman"/>
                <w:szCs w:val="22"/>
              </w:rPr>
              <w:t>The Property Manager corresponded with the Owners on behalf of the COA Board notifying them of a community-wide roof replacement project expected at a later date. The notice cautioned Owners: “Please be aware the parking situation Crescent Gardens will be at a bare minimum.... Owners, please get with your renters) and advise them of the situation. All parking should be in the garage and driveway. Two spaces per owner, driveway and garage....the parking around the building is for guest parking and will be at a minimum.....”</w:t>
            </w:r>
          </w:p>
        </w:tc>
        <w:tc>
          <w:tcPr>
            <w:tcW w:w="3960" w:type="dxa"/>
          </w:tcPr>
          <w:p w14:paraId="012AE9E0" w14:textId="51819DAE" w:rsidR="00AF4CD9" w:rsidRPr="00AF344C" w:rsidRDefault="00AF4CD9" w:rsidP="002B26B4">
            <w:pPr>
              <w:spacing w:afterLines="0" w:after="0"/>
              <w:rPr>
                <w:rFonts w:ascii="Times New Roman" w:hAnsi="Times New Roman"/>
                <w:szCs w:val="22"/>
              </w:rPr>
            </w:pPr>
            <w:r w:rsidRPr="00AF344C">
              <w:rPr>
                <w:rFonts w:ascii="Times New Roman" w:hAnsi="Times New Roman"/>
                <w:szCs w:val="22"/>
              </w:rPr>
              <w:t xml:space="preserve">2021_08_17 </w:t>
            </w:r>
            <w:r w:rsidR="00496909" w:rsidRPr="00AF344C">
              <w:rPr>
                <w:rFonts w:ascii="Times New Roman" w:hAnsi="Times New Roman"/>
                <w:szCs w:val="22"/>
              </w:rPr>
              <w:t>Property Manager</w:t>
            </w:r>
            <w:r w:rsidRPr="00AF344C">
              <w:rPr>
                <w:rFonts w:ascii="Times New Roman" w:hAnsi="Times New Roman"/>
                <w:szCs w:val="22"/>
              </w:rPr>
              <w:t>-Owners re Crescent Gardens Roof Replacement</w:t>
            </w:r>
          </w:p>
        </w:tc>
      </w:tr>
      <w:tr w:rsidR="009408AC" w:rsidRPr="00AF344C" w14:paraId="7593A313" w14:textId="77777777" w:rsidTr="000A270A">
        <w:trPr>
          <w:cantSplit/>
        </w:trPr>
        <w:tc>
          <w:tcPr>
            <w:tcW w:w="1165" w:type="dxa"/>
          </w:tcPr>
          <w:p w14:paraId="5DF30E95" w14:textId="3B7C536D" w:rsidR="009408AC" w:rsidRPr="00AF344C" w:rsidRDefault="00823181" w:rsidP="002B26B4">
            <w:pPr>
              <w:spacing w:afterLines="0" w:after="0"/>
              <w:jc w:val="center"/>
              <w:rPr>
                <w:rFonts w:ascii="Times New Roman" w:hAnsi="Times New Roman"/>
                <w:szCs w:val="22"/>
              </w:rPr>
            </w:pPr>
            <w:r w:rsidRPr="00AF344C">
              <w:rPr>
                <w:rFonts w:ascii="Times New Roman" w:hAnsi="Times New Roman"/>
                <w:szCs w:val="22"/>
              </w:rPr>
              <w:t>10/4/21</w:t>
            </w:r>
          </w:p>
        </w:tc>
        <w:tc>
          <w:tcPr>
            <w:tcW w:w="5580" w:type="dxa"/>
          </w:tcPr>
          <w:p w14:paraId="508361CA" w14:textId="298A8BB9" w:rsidR="009408AC" w:rsidRPr="00AF344C" w:rsidRDefault="00823181" w:rsidP="002B26B4">
            <w:pPr>
              <w:pStyle w:val="Default"/>
              <w:rPr>
                <w:rFonts w:ascii="Times New Roman" w:hAnsi="Times New Roman"/>
                <w:szCs w:val="22"/>
              </w:rPr>
            </w:pPr>
            <w:r w:rsidRPr="00AF344C">
              <w:rPr>
                <w:rFonts w:ascii="Times New Roman" w:hAnsi="Times New Roman"/>
                <w:szCs w:val="22"/>
              </w:rPr>
              <w:t xml:space="preserve">The </w:t>
            </w:r>
            <w:r w:rsidR="00AF4CD9" w:rsidRPr="00AF344C">
              <w:rPr>
                <w:rFonts w:ascii="Times New Roman" w:hAnsi="Times New Roman"/>
                <w:szCs w:val="22"/>
              </w:rPr>
              <w:t>COA</w:t>
            </w:r>
            <w:r w:rsidRPr="00AF344C">
              <w:rPr>
                <w:rFonts w:ascii="Times New Roman" w:hAnsi="Times New Roman"/>
                <w:szCs w:val="22"/>
              </w:rPr>
              <w:t xml:space="preserve"> began a community-wide </w:t>
            </w:r>
            <w:r w:rsidR="006F3822" w:rsidRPr="00AF344C">
              <w:rPr>
                <w:rFonts w:ascii="Times New Roman" w:hAnsi="Times New Roman"/>
                <w:szCs w:val="22"/>
              </w:rPr>
              <w:t xml:space="preserve">roof project that </w:t>
            </w:r>
            <w:r w:rsidR="005B4004" w:rsidRPr="00AF344C">
              <w:rPr>
                <w:rFonts w:ascii="Times New Roman" w:hAnsi="Times New Roman"/>
                <w:szCs w:val="22"/>
              </w:rPr>
              <w:t xml:space="preserve">required residents to move their cars from </w:t>
            </w:r>
            <w:r w:rsidR="001B0CDC" w:rsidRPr="00AF344C">
              <w:rPr>
                <w:rFonts w:ascii="Times New Roman" w:hAnsi="Times New Roman"/>
                <w:szCs w:val="22"/>
              </w:rPr>
              <w:t xml:space="preserve">the building before work began. The roof project </w:t>
            </w:r>
            <w:r w:rsidR="006F3822" w:rsidRPr="00AF344C">
              <w:rPr>
                <w:rFonts w:ascii="Times New Roman" w:hAnsi="Times New Roman"/>
                <w:szCs w:val="22"/>
              </w:rPr>
              <w:t>precipitated ongoing parking issues and lack of available parking within the community.</w:t>
            </w:r>
          </w:p>
        </w:tc>
        <w:tc>
          <w:tcPr>
            <w:tcW w:w="3960" w:type="dxa"/>
          </w:tcPr>
          <w:p w14:paraId="5B4B5F4B" w14:textId="7053059C" w:rsidR="009408AC" w:rsidRPr="00AF344C" w:rsidRDefault="003153F2" w:rsidP="002B26B4">
            <w:pPr>
              <w:spacing w:afterLines="0" w:after="0"/>
              <w:rPr>
                <w:rFonts w:ascii="Times New Roman" w:hAnsi="Times New Roman"/>
                <w:szCs w:val="22"/>
              </w:rPr>
            </w:pPr>
            <w:r w:rsidRPr="00AF344C">
              <w:rPr>
                <w:rFonts w:ascii="Times New Roman" w:hAnsi="Times New Roman"/>
                <w:szCs w:val="22"/>
              </w:rPr>
              <w:t>2021_</w:t>
            </w:r>
            <w:r w:rsidR="00F870AC" w:rsidRPr="00AF344C">
              <w:rPr>
                <w:rFonts w:ascii="Times New Roman" w:hAnsi="Times New Roman"/>
                <w:szCs w:val="22"/>
              </w:rPr>
              <w:t>09</w:t>
            </w:r>
            <w:r w:rsidR="009F7DBE" w:rsidRPr="00AF344C">
              <w:rPr>
                <w:rFonts w:ascii="Times New Roman" w:hAnsi="Times New Roman"/>
                <w:szCs w:val="22"/>
              </w:rPr>
              <w:t>_</w:t>
            </w:r>
            <w:r w:rsidR="00F870AC" w:rsidRPr="00AF344C">
              <w:rPr>
                <w:rFonts w:ascii="Times New Roman" w:hAnsi="Times New Roman"/>
                <w:szCs w:val="22"/>
              </w:rPr>
              <w:t xml:space="preserve">21 </w:t>
            </w:r>
            <w:r w:rsidR="006E2FF4" w:rsidRPr="00AF344C">
              <w:rPr>
                <w:rFonts w:ascii="Times New Roman" w:hAnsi="Times New Roman"/>
                <w:szCs w:val="22"/>
              </w:rPr>
              <w:t>Property Manager</w:t>
            </w:r>
            <w:r w:rsidR="00F870AC" w:rsidRPr="00AF344C">
              <w:rPr>
                <w:rFonts w:ascii="Times New Roman" w:hAnsi="Times New Roman"/>
                <w:szCs w:val="22"/>
              </w:rPr>
              <w:t>-</w:t>
            </w:r>
            <w:r w:rsidR="00AF4CD9" w:rsidRPr="00AF344C">
              <w:rPr>
                <w:rFonts w:ascii="Times New Roman" w:hAnsi="Times New Roman"/>
                <w:szCs w:val="22"/>
              </w:rPr>
              <w:t>Owner</w:t>
            </w:r>
            <w:r w:rsidR="00F870AC" w:rsidRPr="00AF344C">
              <w:rPr>
                <w:rFonts w:ascii="Times New Roman" w:hAnsi="Times New Roman"/>
                <w:szCs w:val="22"/>
              </w:rPr>
              <w:t xml:space="preserve">s re Crescent Gardens Roof Update – Schedule Date; </w:t>
            </w:r>
            <w:r w:rsidR="009F7DBE" w:rsidRPr="00AF344C">
              <w:rPr>
                <w:rFonts w:ascii="Times New Roman" w:hAnsi="Times New Roman"/>
                <w:szCs w:val="22"/>
              </w:rPr>
              <w:t>2021_09_20 Roof Replacement Notice</w:t>
            </w:r>
          </w:p>
        </w:tc>
      </w:tr>
      <w:tr w:rsidR="00C9225F" w:rsidRPr="00AF344C" w14:paraId="0E6F9941" w14:textId="77777777" w:rsidTr="000A270A">
        <w:trPr>
          <w:cantSplit/>
        </w:trPr>
        <w:tc>
          <w:tcPr>
            <w:tcW w:w="1165" w:type="dxa"/>
          </w:tcPr>
          <w:p w14:paraId="4B01FA6C" w14:textId="75D82F9B" w:rsidR="00C9225F" w:rsidRPr="00AF344C" w:rsidRDefault="00C9225F" w:rsidP="00C9225F">
            <w:pPr>
              <w:spacing w:afterLines="0" w:after="0"/>
              <w:jc w:val="center"/>
              <w:rPr>
                <w:rFonts w:ascii="Times New Roman" w:hAnsi="Times New Roman"/>
                <w:szCs w:val="22"/>
              </w:rPr>
            </w:pPr>
            <w:r w:rsidRPr="00AF344C">
              <w:rPr>
                <w:rFonts w:ascii="Times New Roman" w:hAnsi="Times New Roman"/>
                <w:szCs w:val="22"/>
              </w:rPr>
              <w:t>12/14/21</w:t>
            </w:r>
          </w:p>
        </w:tc>
        <w:tc>
          <w:tcPr>
            <w:tcW w:w="5580" w:type="dxa"/>
          </w:tcPr>
          <w:p w14:paraId="25F0E50A" w14:textId="0D56037A" w:rsidR="00C9225F" w:rsidRPr="00AF344C" w:rsidRDefault="00C9225F" w:rsidP="00C9225F">
            <w:pPr>
              <w:pStyle w:val="Default"/>
              <w:rPr>
                <w:rFonts w:ascii="Times New Roman" w:hAnsi="Times New Roman"/>
                <w:szCs w:val="22"/>
              </w:rPr>
            </w:pPr>
            <w:r w:rsidRPr="00AF344C">
              <w:rPr>
                <w:rFonts w:ascii="Times New Roman" w:hAnsi="Times New Roman"/>
                <w:szCs w:val="22"/>
              </w:rPr>
              <w:t>Martin corresponded with the Property Manag</w:t>
            </w:r>
            <w:r w:rsidR="006B78B7" w:rsidRPr="00AF344C">
              <w:rPr>
                <w:rFonts w:ascii="Times New Roman" w:hAnsi="Times New Roman"/>
                <w:szCs w:val="22"/>
              </w:rPr>
              <w:t xml:space="preserve">er about the ongoing parking violations. Martin specified that </w:t>
            </w:r>
            <w:r w:rsidR="003C1E32" w:rsidRPr="00AF344C">
              <w:rPr>
                <w:rFonts w:ascii="Times New Roman" w:hAnsi="Times New Roman"/>
                <w:szCs w:val="22"/>
              </w:rPr>
              <w:t xml:space="preserve">residents, </w:t>
            </w:r>
            <w:r w:rsidR="0074326E" w:rsidRPr="00AF344C">
              <w:rPr>
                <w:rFonts w:ascii="Times New Roman" w:hAnsi="Times New Roman"/>
                <w:szCs w:val="22"/>
              </w:rPr>
              <w:t>Lynn</w:t>
            </w:r>
            <w:r w:rsidR="003C1E32" w:rsidRPr="00AF344C">
              <w:rPr>
                <w:rFonts w:ascii="Times New Roman" w:hAnsi="Times New Roman"/>
                <w:szCs w:val="22"/>
              </w:rPr>
              <w:t xml:space="preserve"> and </w:t>
            </w:r>
            <w:r w:rsidR="00473D4A" w:rsidRPr="00AF344C">
              <w:rPr>
                <w:rFonts w:ascii="Times New Roman" w:hAnsi="Times New Roman"/>
                <w:szCs w:val="22"/>
              </w:rPr>
              <w:t>Dittmer</w:t>
            </w:r>
            <w:r w:rsidR="003C1E32" w:rsidRPr="00AF344C">
              <w:rPr>
                <w:rFonts w:ascii="Times New Roman" w:hAnsi="Times New Roman"/>
                <w:szCs w:val="22"/>
              </w:rPr>
              <w:t xml:space="preserve">, had four cars </w:t>
            </w:r>
            <w:r w:rsidR="007A25AE" w:rsidRPr="00AF344C">
              <w:rPr>
                <w:rFonts w:ascii="Times New Roman" w:hAnsi="Times New Roman"/>
                <w:szCs w:val="22"/>
              </w:rPr>
              <w:t xml:space="preserve">(double the allotted number) </w:t>
            </w:r>
            <w:r w:rsidR="003C1E32" w:rsidRPr="00AF344C">
              <w:rPr>
                <w:rFonts w:ascii="Times New Roman" w:hAnsi="Times New Roman"/>
                <w:szCs w:val="22"/>
              </w:rPr>
              <w:t xml:space="preserve">with one </w:t>
            </w:r>
            <w:r w:rsidR="00C91284" w:rsidRPr="00AF344C">
              <w:rPr>
                <w:rFonts w:ascii="Times New Roman" w:hAnsi="Times New Roman"/>
                <w:szCs w:val="22"/>
              </w:rPr>
              <w:t>of the vehicles parked in front of Martin’s unit taking up two parking spots. She expressed her frustration that this the parking issue is against the Governing Documents, yet the COA had taken no action and the residents had not been fined.</w:t>
            </w:r>
          </w:p>
        </w:tc>
        <w:tc>
          <w:tcPr>
            <w:tcW w:w="3960" w:type="dxa"/>
          </w:tcPr>
          <w:p w14:paraId="258F8860" w14:textId="76EE2212" w:rsidR="00C9225F" w:rsidRPr="00AF344C" w:rsidRDefault="000751B5" w:rsidP="00C9225F">
            <w:pPr>
              <w:spacing w:afterLines="0" w:after="0"/>
              <w:rPr>
                <w:rFonts w:ascii="Times New Roman" w:hAnsi="Times New Roman"/>
                <w:szCs w:val="22"/>
              </w:rPr>
            </w:pPr>
            <w:r w:rsidRPr="00AF344C">
              <w:rPr>
                <w:rFonts w:ascii="Times New Roman" w:hAnsi="Times New Roman"/>
                <w:szCs w:val="22"/>
              </w:rPr>
              <w:t>2021_12_14 Martin-</w:t>
            </w:r>
            <w:r w:rsidR="006E2FF4" w:rsidRPr="00AF344C">
              <w:rPr>
                <w:rFonts w:ascii="Times New Roman" w:hAnsi="Times New Roman"/>
                <w:szCs w:val="22"/>
              </w:rPr>
              <w:t>Property Manager</w:t>
            </w:r>
            <w:r w:rsidRPr="00AF344C">
              <w:rPr>
                <w:rFonts w:ascii="Times New Roman" w:hAnsi="Times New Roman"/>
                <w:szCs w:val="22"/>
              </w:rPr>
              <w:t xml:space="preserve"> re Parking Again</w:t>
            </w:r>
          </w:p>
        </w:tc>
      </w:tr>
      <w:tr w:rsidR="00C9225F" w:rsidRPr="00AF344C" w14:paraId="40668335" w14:textId="77777777" w:rsidTr="000A270A">
        <w:trPr>
          <w:cantSplit/>
        </w:trPr>
        <w:tc>
          <w:tcPr>
            <w:tcW w:w="1165" w:type="dxa"/>
          </w:tcPr>
          <w:p w14:paraId="70FD8E86" w14:textId="0071A781" w:rsidR="00C9225F" w:rsidRPr="00AF344C" w:rsidRDefault="00C9225F" w:rsidP="00C9225F">
            <w:pPr>
              <w:spacing w:afterLines="0" w:after="0"/>
              <w:jc w:val="center"/>
              <w:rPr>
                <w:rFonts w:ascii="Times New Roman" w:hAnsi="Times New Roman"/>
                <w:szCs w:val="22"/>
              </w:rPr>
            </w:pPr>
            <w:r w:rsidRPr="00AF344C">
              <w:rPr>
                <w:rFonts w:ascii="Times New Roman" w:hAnsi="Times New Roman"/>
                <w:szCs w:val="22"/>
              </w:rPr>
              <w:t>12/17/21</w:t>
            </w:r>
          </w:p>
        </w:tc>
        <w:tc>
          <w:tcPr>
            <w:tcW w:w="5580" w:type="dxa"/>
          </w:tcPr>
          <w:p w14:paraId="4A51A629" w14:textId="37F9A6F0" w:rsidR="00C9225F" w:rsidRPr="00AF344C" w:rsidRDefault="00C9225F" w:rsidP="00C9225F">
            <w:pPr>
              <w:pStyle w:val="Default"/>
              <w:rPr>
                <w:rFonts w:ascii="Times New Roman" w:hAnsi="Times New Roman"/>
                <w:szCs w:val="22"/>
              </w:rPr>
            </w:pPr>
            <w:r w:rsidRPr="00AF344C">
              <w:rPr>
                <w:rFonts w:ascii="Times New Roman" w:hAnsi="Times New Roman"/>
                <w:szCs w:val="22"/>
              </w:rPr>
              <w:t>Clients corresponded with the Property Manager with a proposed parking tag system to cure overnight parking violations. The Property Manager responded to Clients that it would relay the parking tag proposal to the COA Board.</w:t>
            </w:r>
          </w:p>
        </w:tc>
        <w:tc>
          <w:tcPr>
            <w:tcW w:w="3960" w:type="dxa"/>
          </w:tcPr>
          <w:p w14:paraId="396059EC" w14:textId="56E4E6FD" w:rsidR="00C9225F" w:rsidRPr="00AF344C" w:rsidRDefault="00C9225F" w:rsidP="00C9225F">
            <w:pPr>
              <w:spacing w:afterLines="0" w:after="0"/>
              <w:rPr>
                <w:rFonts w:ascii="Times New Roman" w:hAnsi="Times New Roman"/>
                <w:szCs w:val="22"/>
              </w:rPr>
            </w:pPr>
            <w:r w:rsidRPr="00AF344C">
              <w:rPr>
                <w:rFonts w:ascii="Times New Roman" w:hAnsi="Times New Roman"/>
                <w:szCs w:val="22"/>
              </w:rPr>
              <w:t>2021_12_17 Clients-</w:t>
            </w:r>
            <w:r w:rsidR="006E2FF4" w:rsidRPr="00AF344C">
              <w:rPr>
                <w:rFonts w:ascii="Times New Roman" w:hAnsi="Times New Roman"/>
                <w:szCs w:val="22"/>
              </w:rPr>
              <w:t>Property Manager</w:t>
            </w:r>
            <w:r w:rsidRPr="00AF344C">
              <w:rPr>
                <w:rFonts w:ascii="Times New Roman" w:hAnsi="Times New Roman"/>
                <w:szCs w:val="22"/>
              </w:rPr>
              <w:t xml:space="preserve"> re Crescent Garden Parking; 2021_12_17 </w:t>
            </w:r>
            <w:r w:rsidR="006E2FF4" w:rsidRPr="00AF344C">
              <w:rPr>
                <w:rFonts w:ascii="Times New Roman" w:hAnsi="Times New Roman"/>
                <w:szCs w:val="22"/>
              </w:rPr>
              <w:t>Property Manager</w:t>
            </w:r>
            <w:r w:rsidRPr="00AF344C">
              <w:rPr>
                <w:rFonts w:ascii="Times New Roman" w:hAnsi="Times New Roman"/>
                <w:szCs w:val="22"/>
              </w:rPr>
              <w:t>-Clients re Crescent Garden Parking</w:t>
            </w:r>
          </w:p>
        </w:tc>
      </w:tr>
      <w:tr w:rsidR="00D403FA" w:rsidRPr="00AF344C" w14:paraId="00DADC90" w14:textId="77777777" w:rsidTr="000A270A">
        <w:trPr>
          <w:cantSplit/>
        </w:trPr>
        <w:tc>
          <w:tcPr>
            <w:tcW w:w="1165" w:type="dxa"/>
          </w:tcPr>
          <w:p w14:paraId="1526E987" w14:textId="5076B8AC" w:rsidR="00D403FA" w:rsidRPr="00AF344C" w:rsidRDefault="00D403FA" w:rsidP="00C9225F">
            <w:pPr>
              <w:spacing w:afterLines="0" w:after="0"/>
              <w:jc w:val="center"/>
              <w:rPr>
                <w:rFonts w:ascii="Times New Roman" w:hAnsi="Times New Roman"/>
                <w:szCs w:val="22"/>
              </w:rPr>
            </w:pPr>
            <w:r w:rsidRPr="00AF344C">
              <w:rPr>
                <w:rFonts w:ascii="Times New Roman" w:hAnsi="Times New Roman"/>
                <w:szCs w:val="22"/>
              </w:rPr>
              <w:t>12/19/21</w:t>
            </w:r>
          </w:p>
        </w:tc>
        <w:tc>
          <w:tcPr>
            <w:tcW w:w="5580" w:type="dxa"/>
          </w:tcPr>
          <w:p w14:paraId="10D9983E" w14:textId="166FEB14" w:rsidR="00D403FA" w:rsidRPr="00AF344C" w:rsidRDefault="00D403FA" w:rsidP="00C9225F">
            <w:pPr>
              <w:pStyle w:val="Default"/>
              <w:rPr>
                <w:rFonts w:ascii="Times New Roman" w:hAnsi="Times New Roman"/>
                <w:szCs w:val="22"/>
              </w:rPr>
            </w:pPr>
            <w:r w:rsidRPr="00AF344C">
              <w:rPr>
                <w:rFonts w:ascii="Times New Roman" w:hAnsi="Times New Roman"/>
                <w:szCs w:val="22"/>
              </w:rPr>
              <w:t xml:space="preserve">Martin </w:t>
            </w:r>
            <w:r w:rsidR="00FE4472" w:rsidRPr="00AF344C">
              <w:rPr>
                <w:rFonts w:ascii="Times New Roman" w:hAnsi="Times New Roman"/>
                <w:szCs w:val="22"/>
              </w:rPr>
              <w:t xml:space="preserve">followed up with the Property Manager about the parking issues because </w:t>
            </w:r>
            <w:r w:rsidR="000A05C6" w:rsidRPr="00AF344C">
              <w:rPr>
                <w:rFonts w:ascii="Times New Roman" w:hAnsi="Times New Roman"/>
                <w:szCs w:val="22"/>
              </w:rPr>
              <w:t>her car had just been hit in the parking lot. She also told the Property Manager she would seek legal action if the COA Board continued to take no action. The Property Manager forwarded this correspondence to the COA Board</w:t>
            </w:r>
            <w:r w:rsidR="002E04AD" w:rsidRPr="00AF344C">
              <w:rPr>
                <w:rFonts w:ascii="Times New Roman" w:hAnsi="Times New Roman"/>
                <w:szCs w:val="22"/>
              </w:rPr>
              <w:t xml:space="preserve"> and agreed that Martin would have a case against the COA Board </w:t>
            </w:r>
            <w:r w:rsidR="008B771F" w:rsidRPr="00AF344C">
              <w:rPr>
                <w:rFonts w:ascii="Times New Roman" w:hAnsi="Times New Roman"/>
                <w:szCs w:val="22"/>
              </w:rPr>
              <w:t xml:space="preserve">for its failure to act </w:t>
            </w:r>
            <w:r w:rsidR="002E04AD" w:rsidRPr="00AF344C">
              <w:rPr>
                <w:rFonts w:ascii="Times New Roman" w:hAnsi="Times New Roman"/>
                <w:szCs w:val="22"/>
              </w:rPr>
              <w:t>if she sought legal action</w:t>
            </w:r>
            <w:r w:rsidR="008B771F" w:rsidRPr="00AF344C">
              <w:rPr>
                <w:rFonts w:ascii="Times New Roman" w:hAnsi="Times New Roman"/>
                <w:szCs w:val="22"/>
              </w:rPr>
              <w:t>.</w:t>
            </w:r>
          </w:p>
        </w:tc>
        <w:tc>
          <w:tcPr>
            <w:tcW w:w="3960" w:type="dxa"/>
          </w:tcPr>
          <w:p w14:paraId="06B24A59" w14:textId="051698C4" w:rsidR="00D403FA" w:rsidRPr="00AF344C" w:rsidRDefault="008B771F" w:rsidP="00C9225F">
            <w:pPr>
              <w:spacing w:afterLines="0" w:after="0"/>
              <w:rPr>
                <w:rFonts w:ascii="Times New Roman" w:hAnsi="Times New Roman"/>
                <w:szCs w:val="22"/>
              </w:rPr>
            </w:pPr>
            <w:r w:rsidRPr="00AF344C">
              <w:rPr>
                <w:rFonts w:ascii="Times New Roman" w:hAnsi="Times New Roman"/>
                <w:szCs w:val="22"/>
              </w:rPr>
              <w:t>2021_12_19 Martin-</w:t>
            </w:r>
            <w:r w:rsidR="006E2FF4" w:rsidRPr="00AF344C">
              <w:rPr>
                <w:rFonts w:ascii="Times New Roman" w:hAnsi="Times New Roman"/>
                <w:szCs w:val="22"/>
              </w:rPr>
              <w:t>Property Manager</w:t>
            </w:r>
            <w:r w:rsidRPr="00AF344C">
              <w:rPr>
                <w:rFonts w:ascii="Times New Roman" w:hAnsi="Times New Roman"/>
                <w:szCs w:val="22"/>
              </w:rPr>
              <w:t xml:space="preserve"> re Parking Again; 2021_12_19 </w:t>
            </w:r>
            <w:r w:rsidR="006E2FF4" w:rsidRPr="00AF344C">
              <w:rPr>
                <w:rFonts w:ascii="Times New Roman" w:hAnsi="Times New Roman"/>
                <w:szCs w:val="22"/>
              </w:rPr>
              <w:t>Property Manager</w:t>
            </w:r>
            <w:r w:rsidRPr="00AF344C">
              <w:rPr>
                <w:rFonts w:ascii="Times New Roman" w:hAnsi="Times New Roman"/>
                <w:szCs w:val="22"/>
              </w:rPr>
              <w:t>-COA re Parking Again</w:t>
            </w:r>
          </w:p>
        </w:tc>
      </w:tr>
      <w:tr w:rsidR="00C9225F" w:rsidRPr="00AF344C" w14:paraId="50C84829" w14:textId="77777777" w:rsidTr="00AE5E11">
        <w:trPr>
          <w:cantSplit/>
        </w:trPr>
        <w:tc>
          <w:tcPr>
            <w:tcW w:w="1165" w:type="dxa"/>
          </w:tcPr>
          <w:p w14:paraId="17D683A3" w14:textId="0F8C8259" w:rsidR="00C9225F" w:rsidRPr="00AF344C" w:rsidRDefault="00C9225F" w:rsidP="00C9225F">
            <w:pPr>
              <w:spacing w:afterLines="0" w:after="0"/>
              <w:jc w:val="center"/>
              <w:rPr>
                <w:rFonts w:ascii="Times New Roman" w:hAnsi="Times New Roman"/>
                <w:szCs w:val="22"/>
              </w:rPr>
            </w:pPr>
            <w:r w:rsidRPr="00AF344C">
              <w:rPr>
                <w:rFonts w:ascii="Times New Roman" w:hAnsi="Times New Roman"/>
                <w:szCs w:val="22"/>
              </w:rPr>
              <w:lastRenderedPageBreak/>
              <w:t>12/19/21</w:t>
            </w:r>
          </w:p>
        </w:tc>
        <w:tc>
          <w:tcPr>
            <w:tcW w:w="5580" w:type="dxa"/>
          </w:tcPr>
          <w:p w14:paraId="1B84C73E" w14:textId="46360772" w:rsidR="00C9225F" w:rsidRPr="00AF344C" w:rsidRDefault="00C9225F" w:rsidP="00C9225F">
            <w:pPr>
              <w:pStyle w:val="Default"/>
              <w:spacing w:after="264"/>
              <w:rPr>
                <w:rFonts w:ascii="Times New Roman" w:hAnsi="Times New Roman"/>
                <w:szCs w:val="22"/>
              </w:rPr>
            </w:pPr>
            <w:r w:rsidRPr="00AF344C">
              <w:rPr>
                <w:rFonts w:ascii="Times New Roman" w:hAnsi="Times New Roman"/>
                <w:szCs w:val="22"/>
              </w:rPr>
              <w:t xml:space="preserve">Board Member, Bela Kalapos, expressed an eagerness to implement Clients’ proposed parking tag system and stated, “I think we should implement it and start enforcing with the $50 fine and towaway option ASAP.” </w:t>
            </w:r>
            <w:r w:rsidR="00F92B14" w:rsidRPr="00AF344C">
              <w:rPr>
                <w:rFonts w:ascii="Times New Roman" w:hAnsi="Times New Roman"/>
                <w:szCs w:val="22"/>
              </w:rPr>
              <w:t>The HOA President</w:t>
            </w:r>
            <w:r w:rsidR="007B7DBD" w:rsidRPr="00AF344C">
              <w:rPr>
                <w:rFonts w:ascii="Times New Roman" w:hAnsi="Times New Roman"/>
                <w:szCs w:val="22"/>
              </w:rPr>
              <w:t xml:space="preserve">, Dayle Cartwright, questioned the logistics of implementing such a system, especially </w:t>
            </w:r>
            <w:r w:rsidR="00BA56B8" w:rsidRPr="00AF344C">
              <w:rPr>
                <w:rFonts w:ascii="Times New Roman" w:hAnsi="Times New Roman"/>
                <w:szCs w:val="22"/>
              </w:rPr>
              <w:t>regarding</w:t>
            </w:r>
            <w:r w:rsidR="007B7DBD" w:rsidRPr="00AF344C">
              <w:rPr>
                <w:rFonts w:ascii="Times New Roman" w:hAnsi="Times New Roman"/>
                <w:szCs w:val="22"/>
              </w:rPr>
              <w:t xml:space="preserve"> towing. Bela Kalapos suggested they implement the parking tag system with a $50 fine to start.</w:t>
            </w:r>
            <w:r w:rsidR="00566B3F" w:rsidRPr="00AF344C">
              <w:rPr>
                <w:rFonts w:ascii="Times New Roman" w:hAnsi="Times New Roman"/>
                <w:szCs w:val="22"/>
              </w:rPr>
              <w:t xml:space="preserve"> Mr. Kalapos </w:t>
            </w:r>
            <w:r w:rsidR="003F6CC3" w:rsidRPr="00AF344C">
              <w:rPr>
                <w:rFonts w:ascii="Times New Roman" w:hAnsi="Times New Roman"/>
                <w:szCs w:val="22"/>
              </w:rPr>
              <w:t>then provided</w:t>
            </w:r>
            <w:r w:rsidR="00566B3F" w:rsidRPr="00AF344C">
              <w:rPr>
                <w:rFonts w:ascii="Times New Roman" w:hAnsi="Times New Roman"/>
                <w:szCs w:val="22"/>
              </w:rPr>
              <w:t xml:space="preserve"> a link for an order of </w:t>
            </w:r>
            <w:r w:rsidR="005E581F" w:rsidRPr="00AF344C">
              <w:rPr>
                <w:rFonts w:ascii="Times New Roman" w:hAnsi="Times New Roman"/>
                <w:szCs w:val="22"/>
              </w:rPr>
              <w:t>36 parking tags costing about $200 and a proposed parking tag numbering system for residents.</w:t>
            </w:r>
            <w:r w:rsidR="00A22CAA" w:rsidRPr="00AF344C">
              <w:rPr>
                <w:rFonts w:ascii="Times New Roman" w:hAnsi="Times New Roman"/>
                <w:szCs w:val="22"/>
              </w:rPr>
              <w:t xml:space="preserve"> </w:t>
            </w:r>
            <w:r w:rsidR="003F6CC3" w:rsidRPr="00AF344C">
              <w:rPr>
                <w:rFonts w:ascii="Times New Roman" w:hAnsi="Times New Roman"/>
                <w:szCs w:val="22"/>
              </w:rPr>
              <w:t xml:space="preserve">Mr. Kalapos followed up </w:t>
            </w:r>
            <w:r w:rsidR="00EE43E9" w:rsidRPr="00AF344C">
              <w:rPr>
                <w:rFonts w:ascii="Times New Roman" w:hAnsi="Times New Roman"/>
                <w:szCs w:val="22"/>
              </w:rPr>
              <w:t xml:space="preserve">about two </w:t>
            </w:r>
            <w:r w:rsidR="00695D8B" w:rsidRPr="00AF344C">
              <w:rPr>
                <w:rFonts w:ascii="Times New Roman" w:hAnsi="Times New Roman"/>
                <w:szCs w:val="22"/>
              </w:rPr>
              <w:t>weeks</w:t>
            </w:r>
            <w:r w:rsidR="00EE43E9" w:rsidRPr="00AF344C">
              <w:rPr>
                <w:rFonts w:ascii="Times New Roman" w:hAnsi="Times New Roman"/>
                <w:szCs w:val="22"/>
              </w:rPr>
              <w:t xml:space="preserve"> later seeking a response to his proposal. </w:t>
            </w:r>
            <w:r w:rsidR="00FE42B1" w:rsidRPr="00AF344C">
              <w:rPr>
                <w:rFonts w:ascii="Times New Roman" w:hAnsi="Times New Roman"/>
                <w:szCs w:val="22"/>
              </w:rPr>
              <w:t>Despite Mr. Kalapos</w:t>
            </w:r>
            <w:r w:rsidR="00C660C7" w:rsidRPr="00AF344C">
              <w:rPr>
                <w:rFonts w:ascii="Times New Roman" w:hAnsi="Times New Roman"/>
                <w:szCs w:val="22"/>
              </w:rPr>
              <w:t>’s</w:t>
            </w:r>
            <w:r w:rsidR="00FE42B1" w:rsidRPr="00AF344C">
              <w:rPr>
                <w:rFonts w:ascii="Times New Roman" w:hAnsi="Times New Roman"/>
                <w:szCs w:val="22"/>
              </w:rPr>
              <w:t xml:space="preserve"> initial interest, n</w:t>
            </w:r>
            <w:r w:rsidR="00A22CAA" w:rsidRPr="00AF344C">
              <w:rPr>
                <w:rFonts w:ascii="Times New Roman" w:hAnsi="Times New Roman"/>
                <w:szCs w:val="22"/>
              </w:rPr>
              <w:t xml:space="preserve">o response </w:t>
            </w:r>
            <w:r w:rsidR="00FE42B1" w:rsidRPr="00AF344C">
              <w:rPr>
                <w:rFonts w:ascii="Times New Roman" w:hAnsi="Times New Roman"/>
                <w:szCs w:val="22"/>
              </w:rPr>
              <w:t xml:space="preserve">or additional </w:t>
            </w:r>
            <w:r w:rsidR="004F48F6" w:rsidRPr="00AF344C">
              <w:rPr>
                <w:rFonts w:ascii="Times New Roman" w:hAnsi="Times New Roman"/>
                <w:szCs w:val="22"/>
              </w:rPr>
              <w:t xml:space="preserve">action </w:t>
            </w:r>
            <w:r w:rsidR="00A22CAA" w:rsidRPr="00AF344C">
              <w:rPr>
                <w:rFonts w:ascii="Times New Roman" w:hAnsi="Times New Roman"/>
                <w:szCs w:val="22"/>
              </w:rPr>
              <w:t xml:space="preserve">was </w:t>
            </w:r>
            <w:r w:rsidR="004F48F6" w:rsidRPr="00AF344C">
              <w:rPr>
                <w:rFonts w:ascii="Times New Roman" w:hAnsi="Times New Roman"/>
                <w:szCs w:val="22"/>
              </w:rPr>
              <w:t>taken</w:t>
            </w:r>
            <w:r w:rsidR="00A22CAA" w:rsidRPr="00AF344C">
              <w:rPr>
                <w:rFonts w:ascii="Times New Roman" w:hAnsi="Times New Roman"/>
                <w:szCs w:val="22"/>
              </w:rPr>
              <w:t xml:space="preserve"> to </w:t>
            </w:r>
            <w:r w:rsidR="004F48F6" w:rsidRPr="00AF344C">
              <w:rPr>
                <w:rFonts w:ascii="Times New Roman" w:hAnsi="Times New Roman"/>
                <w:szCs w:val="22"/>
              </w:rPr>
              <w:t xml:space="preserve">effectuate </w:t>
            </w:r>
            <w:r w:rsidR="00A22CAA" w:rsidRPr="00AF344C">
              <w:rPr>
                <w:rFonts w:ascii="Times New Roman" w:hAnsi="Times New Roman"/>
                <w:szCs w:val="22"/>
              </w:rPr>
              <w:t>Mr. Kalapos</w:t>
            </w:r>
            <w:r w:rsidR="00493337" w:rsidRPr="00AF344C">
              <w:rPr>
                <w:rFonts w:ascii="Times New Roman" w:hAnsi="Times New Roman"/>
                <w:szCs w:val="22"/>
              </w:rPr>
              <w:t>’s</w:t>
            </w:r>
            <w:r w:rsidR="00A22CAA" w:rsidRPr="00AF344C">
              <w:rPr>
                <w:rFonts w:ascii="Times New Roman" w:hAnsi="Times New Roman"/>
                <w:szCs w:val="22"/>
              </w:rPr>
              <w:t xml:space="preserve"> </w:t>
            </w:r>
            <w:r w:rsidR="00FE42B1" w:rsidRPr="00AF344C">
              <w:rPr>
                <w:rFonts w:ascii="Times New Roman" w:hAnsi="Times New Roman"/>
                <w:szCs w:val="22"/>
              </w:rPr>
              <w:t>proposed order and numbering system.</w:t>
            </w:r>
          </w:p>
        </w:tc>
        <w:tc>
          <w:tcPr>
            <w:tcW w:w="3960" w:type="dxa"/>
          </w:tcPr>
          <w:p w14:paraId="4FDC4823" w14:textId="2A58A6B2" w:rsidR="00C9225F" w:rsidRPr="00AF344C" w:rsidRDefault="00C9225F" w:rsidP="00C9225F">
            <w:pPr>
              <w:spacing w:afterLines="0" w:after="0"/>
              <w:rPr>
                <w:rFonts w:ascii="Times New Roman" w:hAnsi="Times New Roman"/>
                <w:szCs w:val="22"/>
              </w:rPr>
            </w:pPr>
            <w:r w:rsidRPr="00AF344C">
              <w:rPr>
                <w:rFonts w:ascii="Times New Roman" w:hAnsi="Times New Roman"/>
                <w:szCs w:val="22"/>
              </w:rPr>
              <w:t xml:space="preserve">2021_12_19 COA-Clients re Crescent Garden Parking; </w:t>
            </w:r>
            <w:r w:rsidR="007B7DBD" w:rsidRPr="00AF344C">
              <w:rPr>
                <w:rFonts w:ascii="Times New Roman" w:hAnsi="Times New Roman"/>
                <w:szCs w:val="22"/>
              </w:rPr>
              <w:t>2021_12_19 COA-Clients re Crescent Garden Parking(1-</w:t>
            </w:r>
            <w:r w:rsidR="00493337" w:rsidRPr="00AF344C">
              <w:rPr>
                <w:rFonts w:ascii="Times New Roman" w:hAnsi="Times New Roman"/>
                <w:szCs w:val="22"/>
              </w:rPr>
              <w:t>4</w:t>
            </w:r>
            <w:r w:rsidR="007B7DBD" w:rsidRPr="00AF344C">
              <w:rPr>
                <w:rFonts w:ascii="Times New Roman" w:hAnsi="Times New Roman"/>
                <w:szCs w:val="22"/>
              </w:rPr>
              <w:t>)</w:t>
            </w:r>
            <w:r w:rsidR="00493337" w:rsidRPr="00AF344C">
              <w:rPr>
                <w:rFonts w:ascii="Times New Roman" w:hAnsi="Times New Roman"/>
                <w:szCs w:val="22"/>
              </w:rPr>
              <w:t>; 2022_01_04 COA-C</w:t>
            </w:r>
            <w:r w:rsidR="008959DE" w:rsidRPr="00AF344C">
              <w:rPr>
                <w:rFonts w:ascii="Times New Roman" w:hAnsi="Times New Roman"/>
                <w:szCs w:val="22"/>
              </w:rPr>
              <w:t>lients</w:t>
            </w:r>
            <w:r w:rsidRPr="00AF344C">
              <w:rPr>
                <w:rFonts w:ascii="Times New Roman" w:hAnsi="Times New Roman"/>
                <w:szCs w:val="22"/>
              </w:rPr>
              <w:t xml:space="preserve"> </w:t>
            </w:r>
            <w:r w:rsidR="008959DE" w:rsidRPr="00AF344C">
              <w:rPr>
                <w:rFonts w:ascii="Times New Roman" w:hAnsi="Times New Roman"/>
                <w:szCs w:val="22"/>
              </w:rPr>
              <w:t>re Crescent Garden Parking</w:t>
            </w:r>
          </w:p>
        </w:tc>
      </w:tr>
      <w:tr w:rsidR="00C9225F" w:rsidRPr="00AF344C" w14:paraId="4B1558BA" w14:textId="77777777" w:rsidTr="000A270A">
        <w:trPr>
          <w:cantSplit/>
        </w:trPr>
        <w:tc>
          <w:tcPr>
            <w:tcW w:w="1165" w:type="dxa"/>
          </w:tcPr>
          <w:p w14:paraId="26AAFA96" w14:textId="036D0500" w:rsidR="00C9225F" w:rsidRPr="00AF344C" w:rsidRDefault="00C9225F" w:rsidP="00C9225F">
            <w:pPr>
              <w:spacing w:afterLines="0" w:after="0"/>
              <w:jc w:val="center"/>
              <w:rPr>
                <w:rFonts w:ascii="Times New Roman" w:hAnsi="Times New Roman"/>
                <w:szCs w:val="22"/>
              </w:rPr>
            </w:pPr>
            <w:r w:rsidRPr="00AF344C">
              <w:rPr>
                <w:rFonts w:ascii="Times New Roman" w:hAnsi="Times New Roman"/>
                <w:szCs w:val="22"/>
              </w:rPr>
              <w:t>12/29/21</w:t>
            </w:r>
          </w:p>
        </w:tc>
        <w:tc>
          <w:tcPr>
            <w:tcW w:w="5580" w:type="dxa"/>
          </w:tcPr>
          <w:p w14:paraId="085C0EF5" w14:textId="78F3C75C" w:rsidR="00C9225F" w:rsidRPr="00AF344C" w:rsidRDefault="00C9225F" w:rsidP="00C9225F">
            <w:pPr>
              <w:pStyle w:val="Default"/>
              <w:rPr>
                <w:rFonts w:ascii="Times New Roman" w:hAnsi="Times New Roman"/>
                <w:szCs w:val="22"/>
              </w:rPr>
            </w:pPr>
            <w:r w:rsidRPr="00AF344C">
              <w:rPr>
                <w:rFonts w:ascii="Times New Roman" w:hAnsi="Times New Roman"/>
                <w:szCs w:val="22"/>
              </w:rPr>
              <w:t>The Property Manager corresponded with all Owners notifying them of regular complaints regarding parking violations. The email reiterated the community rules relating to assigned parking, number of vehicles allowed, and restriction on commercial vehicles and trailers.</w:t>
            </w:r>
          </w:p>
        </w:tc>
        <w:tc>
          <w:tcPr>
            <w:tcW w:w="3960" w:type="dxa"/>
          </w:tcPr>
          <w:p w14:paraId="4EB684E6" w14:textId="7D764092" w:rsidR="00C9225F" w:rsidRPr="00AF344C" w:rsidRDefault="00C9225F" w:rsidP="00C9225F">
            <w:pPr>
              <w:spacing w:afterLines="0" w:after="0"/>
              <w:rPr>
                <w:rFonts w:ascii="Times New Roman" w:hAnsi="Times New Roman"/>
                <w:szCs w:val="22"/>
              </w:rPr>
            </w:pPr>
            <w:r w:rsidRPr="00AF344C">
              <w:rPr>
                <w:rFonts w:ascii="Times New Roman" w:hAnsi="Times New Roman"/>
                <w:szCs w:val="22"/>
              </w:rPr>
              <w:t xml:space="preserve">2021_12_29 </w:t>
            </w:r>
            <w:r w:rsidR="00000F27" w:rsidRPr="00AF344C">
              <w:rPr>
                <w:rFonts w:ascii="Times New Roman" w:hAnsi="Times New Roman"/>
                <w:szCs w:val="22"/>
              </w:rPr>
              <w:t>Property Manager</w:t>
            </w:r>
            <w:r w:rsidRPr="00AF344C">
              <w:rPr>
                <w:rFonts w:ascii="Times New Roman" w:hAnsi="Times New Roman"/>
                <w:szCs w:val="22"/>
              </w:rPr>
              <w:t>-Owners re Crescent Garden Parking Violations</w:t>
            </w:r>
          </w:p>
        </w:tc>
      </w:tr>
      <w:tr w:rsidR="004F48F6" w:rsidRPr="00AF344C" w14:paraId="64C8660B" w14:textId="77777777" w:rsidTr="000A270A">
        <w:trPr>
          <w:cantSplit/>
        </w:trPr>
        <w:tc>
          <w:tcPr>
            <w:tcW w:w="1165" w:type="dxa"/>
          </w:tcPr>
          <w:p w14:paraId="511A0E6C" w14:textId="138E8A7D" w:rsidR="004F48F6" w:rsidRPr="00AF344C" w:rsidRDefault="00C52A37" w:rsidP="00C9225F">
            <w:pPr>
              <w:spacing w:afterLines="0" w:after="0"/>
              <w:jc w:val="center"/>
              <w:rPr>
                <w:rFonts w:ascii="Times New Roman" w:hAnsi="Times New Roman"/>
                <w:szCs w:val="22"/>
              </w:rPr>
            </w:pPr>
            <w:r w:rsidRPr="00AF344C">
              <w:rPr>
                <w:rFonts w:ascii="Times New Roman" w:hAnsi="Times New Roman"/>
                <w:szCs w:val="22"/>
              </w:rPr>
              <w:t>1/13/22</w:t>
            </w:r>
          </w:p>
        </w:tc>
        <w:tc>
          <w:tcPr>
            <w:tcW w:w="5580" w:type="dxa"/>
          </w:tcPr>
          <w:p w14:paraId="6FA82B49" w14:textId="481E03AE" w:rsidR="004F48F6" w:rsidRPr="00AF344C" w:rsidRDefault="00896F4C" w:rsidP="00C9225F">
            <w:pPr>
              <w:pStyle w:val="Default"/>
              <w:rPr>
                <w:rFonts w:ascii="Times New Roman" w:hAnsi="Times New Roman"/>
                <w:szCs w:val="22"/>
              </w:rPr>
            </w:pPr>
            <w:r w:rsidRPr="00AF344C">
              <w:rPr>
                <w:rFonts w:ascii="Times New Roman" w:hAnsi="Times New Roman"/>
                <w:szCs w:val="22"/>
              </w:rPr>
              <w:t xml:space="preserve">Martin </w:t>
            </w:r>
            <w:r w:rsidR="008C61EA" w:rsidRPr="00AF344C">
              <w:rPr>
                <w:rFonts w:ascii="Times New Roman" w:hAnsi="Times New Roman"/>
                <w:szCs w:val="22"/>
              </w:rPr>
              <w:t xml:space="preserve">emailed </w:t>
            </w:r>
            <w:r w:rsidRPr="00AF344C">
              <w:rPr>
                <w:rFonts w:ascii="Times New Roman" w:hAnsi="Times New Roman"/>
                <w:szCs w:val="22"/>
              </w:rPr>
              <w:t>the COA</w:t>
            </w:r>
            <w:r w:rsidR="008C61EA" w:rsidRPr="00AF344C">
              <w:rPr>
                <w:rFonts w:ascii="Times New Roman" w:hAnsi="Times New Roman"/>
                <w:szCs w:val="22"/>
              </w:rPr>
              <w:t xml:space="preserve"> </w:t>
            </w:r>
            <w:r w:rsidR="006F3508" w:rsidRPr="00AF344C">
              <w:rPr>
                <w:rFonts w:ascii="Times New Roman" w:hAnsi="Times New Roman"/>
                <w:szCs w:val="22"/>
              </w:rPr>
              <w:t xml:space="preserve">notifying it </w:t>
            </w:r>
            <w:r w:rsidR="008C61EA" w:rsidRPr="00AF344C">
              <w:rPr>
                <w:rFonts w:ascii="Times New Roman" w:hAnsi="Times New Roman"/>
                <w:szCs w:val="22"/>
              </w:rPr>
              <w:t>that</w:t>
            </w:r>
            <w:r w:rsidR="006F3508" w:rsidRPr="00AF344C">
              <w:rPr>
                <w:rFonts w:ascii="Times New Roman" w:hAnsi="Times New Roman"/>
                <w:szCs w:val="22"/>
              </w:rPr>
              <w:t>,</w:t>
            </w:r>
            <w:r w:rsidR="008C61EA" w:rsidRPr="00AF344C">
              <w:rPr>
                <w:rFonts w:ascii="Times New Roman" w:hAnsi="Times New Roman"/>
                <w:szCs w:val="22"/>
              </w:rPr>
              <w:t xml:space="preserve"> after consulting with an attorney</w:t>
            </w:r>
            <w:r w:rsidR="006F3508" w:rsidRPr="00AF344C">
              <w:rPr>
                <w:rFonts w:ascii="Times New Roman" w:hAnsi="Times New Roman"/>
                <w:szCs w:val="22"/>
              </w:rPr>
              <w:t>,</w:t>
            </w:r>
            <w:r w:rsidRPr="00AF344C">
              <w:rPr>
                <w:rFonts w:ascii="Times New Roman" w:hAnsi="Times New Roman"/>
                <w:szCs w:val="22"/>
              </w:rPr>
              <w:t xml:space="preserve"> </w:t>
            </w:r>
            <w:r w:rsidR="006F3508" w:rsidRPr="00AF344C">
              <w:rPr>
                <w:rFonts w:ascii="Times New Roman" w:hAnsi="Times New Roman"/>
                <w:szCs w:val="22"/>
              </w:rPr>
              <w:t>the COA was in</w:t>
            </w:r>
            <w:r w:rsidR="00A542A5" w:rsidRPr="00AF344C">
              <w:rPr>
                <w:rFonts w:ascii="Times New Roman" w:hAnsi="Times New Roman"/>
                <w:szCs w:val="22"/>
              </w:rPr>
              <w:t xml:space="preserve"> breach of the Governing Documents and Florida Statutes</w:t>
            </w:r>
            <w:r w:rsidR="001B42D0" w:rsidRPr="00AF344C">
              <w:rPr>
                <w:rFonts w:ascii="Times New Roman" w:hAnsi="Times New Roman"/>
                <w:szCs w:val="22"/>
              </w:rPr>
              <w:t xml:space="preserve"> due to their failure to enforce the parking rules within the CC</w:t>
            </w:r>
            <w:r w:rsidR="009A05DC" w:rsidRPr="00AF344C">
              <w:rPr>
                <w:rFonts w:ascii="Times New Roman" w:hAnsi="Times New Roman"/>
                <w:szCs w:val="22"/>
              </w:rPr>
              <w:t>&amp;Rs and Bylaws. Additionally, the Board did not meet the minimum requirement of Board members per Florida Statue</w:t>
            </w:r>
            <w:r w:rsidR="00727C3B" w:rsidRPr="00AF344C">
              <w:rPr>
                <w:rFonts w:ascii="Times New Roman" w:hAnsi="Times New Roman"/>
                <w:szCs w:val="22"/>
              </w:rPr>
              <w:t xml:space="preserve"> and the Bylaws.</w:t>
            </w:r>
            <w:r w:rsidR="008F59C8" w:rsidRPr="00AF344C">
              <w:rPr>
                <w:rFonts w:ascii="Times New Roman" w:hAnsi="Times New Roman"/>
                <w:szCs w:val="22"/>
              </w:rPr>
              <w:t xml:space="preserve"> The Property Manager responded </w:t>
            </w:r>
            <w:r w:rsidR="00776EFA" w:rsidRPr="00AF344C">
              <w:rPr>
                <w:rFonts w:ascii="Times New Roman" w:hAnsi="Times New Roman"/>
                <w:szCs w:val="22"/>
              </w:rPr>
              <w:t xml:space="preserve">that the COA </w:t>
            </w:r>
            <w:r w:rsidR="00EA0460" w:rsidRPr="00AF344C">
              <w:rPr>
                <w:rFonts w:ascii="Times New Roman" w:hAnsi="Times New Roman"/>
                <w:szCs w:val="22"/>
              </w:rPr>
              <w:t xml:space="preserve">believed her issue with </w:t>
            </w:r>
            <w:r w:rsidR="00473D4A" w:rsidRPr="00AF344C">
              <w:rPr>
                <w:rFonts w:ascii="Times New Roman" w:hAnsi="Times New Roman"/>
                <w:szCs w:val="22"/>
              </w:rPr>
              <w:t>Dittmer</w:t>
            </w:r>
            <w:r w:rsidR="00EA0460" w:rsidRPr="00AF344C">
              <w:rPr>
                <w:rFonts w:ascii="Times New Roman" w:hAnsi="Times New Roman"/>
                <w:szCs w:val="22"/>
              </w:rPr>
              <w:t xml:space="preserve"> to be “resolved when the roof project started and </w:t>
            </w:r>
            <w:r w:rsidR="005D66CA" w:rsidRPr="00AF344C">
              <w:rPr>
                <w:rFonts w:ascii="Times New Roman" w:hAnsi="Times New Roman"/>
                <w:szCs w:val="22"/>
              </w:rPr>
              <w:t xml:space="preserve">we were told he sold the vehicles.” The Property Manager further advised that </w:t>
            </w:r>
            <w:r w:rsidR="00CC2253" w:rsidRPr="00AF344C">
              <w:rPr>
                <w:rFonts w:ascii="Times New Roman" w:hAnsi="Times New Roman"/>
                <w:szCs w:val="22"/>
              </w:rPr>
              <w:t>the COA could not begin enforcing the parking rules now since prior boards had not because that “could be considered selective enforcement.”</w:t>
            </w:r>
          </w:p>
        </w:tc>
        <w:tc>
          <w:tcPr>
            <w:tcW w:w="3960" w:type="dxa"/>
          </w:tcPr>
          <w:p w14:paraId="2191787F" w14:textId="6AB90E46" w:rsidR="004F48F6" w:rsidRPr="00AF344C" w:rsidRDefault="00727C3B" w:rsidP="00C9225F">
            <w:pPr>
              <w:spacing w:afterLines="0" w:after="0"/>
              <w:rPr>
                <w:rFonts w:ascii="Times New Roman" w:hAnsi="Times New Roman"/>
                <w:szCs w:val="22"/>
              </w:rPr>
            </w:pPr>
            <w:r w:rsidRPr="00AF344C">
              <w:rPr>
                <w:rFonts w:ascii="Times New Roman" w:hAnsi="Times New Roman"/>
                <w:szCs w:val="22"/>
              </w:rPr>
              <w:t xml:space="preserve">2022_01_13 Martin-Property Manager re HOA Parking </w:t>
            </w:r>
            <w:r w:rsidR="00CC2253" w:rsidRPr="00AF344C">
              <w:rPr>
                <w:rFonts w:ascii="Times New Roman" w:hAnsi="Times New Roman"/>
                <w:szCs w:val="22"/>
              </w:rPr>
              <w:t>–</w:t>
            </w:r>
            <w:r w:rsidRPr="00AF344C">
              <w:rPr>
                <w:rFonts w:ascii="Times New Roman" w:hAnsi="Times New Roman"/>
                <w:szCs w:val="22"/>
              </w:rPr>
              <w:t xml:space="preserve"> Legal</w:t>
            </w:r>
            <w:r w:rsidR="00CC2253" w:rsidRPr="00AF344C">
              <w:rPr>
                <w:rFonts w:ascii="Times New Roman" w:hAnsi="Times New Roman"/>
                <w:szCs w:val="22"/>
              </w:rPr>
              <w:t>; 2022_01_13 Property Manager-Martin re HOA Parking – Legal</w:t>
            </w:r>
          </w:p>
        </w:tc>
      </w:tr>
      <w:tr w:rsidR="00512B84" w:rsidRPr="00AF344C" w14:paraId="225F0D90" w14:textId="77777777" w:rsidTr="000A270A">
        <w:trPr>
          <w:cantSplit/>
        </w:trPr>
        <w:tc>
          <w:tcPr>
            <w:tcW w:w="1165" w:type="dxa"/>
          </w:tcPr>
          <w:p w14:paraId="20ED90EA" w14:textId="3D4D2EED" w:rsidR="00512B84" w:rsidRPr="00AF344C" w:rsidRDefault="00512B84" w:rsidP="00C9225F">
            <w:pPr>
              <w:spacing w:afterLines="0" w:after="0"/>
              <w:jc w:val="center"/>
              <w:rPr>
                <w:rFonts w:ascii="Times New Roman" w:hAnsi="Times New Roman"/>
                <w:szCs w:val="22"/>
              </w:rPr>
            </w:pPr>
            <w:r w:rsidRPr="00AF344C">
              <w:rPr>
                <w:rFonts w:ascii="Times New Roman" w:hAnsi="Times New Roman"/>
                <w:szCs w:val="22"/>
              </w:rPr>
              <w:t>1/13/22</w:t>
            </w:r>
          </w:p>
        </w:tc>
        <w:tc>
          <w:tcPr>
            <w:tcW w:w="5580" w:type="dxa"/>
          </w:tcPr>
          <w:p w14:paraId="54DD305B" w14:textId="2235E656" w:rsidR="00512B84" w:rsidRPr="00AF344C" w:rsidRDefault="00512B84" w:rsidP="00C9225F">
            <w:pPr>
              <w:pStyle w:val="Default"/>
              <w:rPr>
                <w:rFonts w:ascii="Times New Roman" w:hAnsi="Times New Roman"/>
                <w:szCs w:val="22"/>
              </w:rPr>
            </w:pPr>
            <w:r w:rsidRPr="00AF344C">
              <w:rPr>
                <w:rFonts w:ascii="Times New Roman" w:hAnsi="Times New Roman"/>
                <w:szCs w:val="22"/>
              </w:rPr>
              <w:t>Bela Kalapos</w:t>
            </w:r>
            <w:r w:rsidR="00471B4C" w:rsidRPr="00AF344C">
              <w:rPr>
                <w:rFonts w:ascii="Times New Roman" w:hAnsi="Times New Roman"/>
                <w:szCs w:val="22"/>
              </w:rPr>
              <w:t xml:space="preserve"> notified the Board, the Property Manager, Clients, and Martin that he was resigning</w:t>
            </w:r>
            <w:r w:rsidR="00F84DE9" w:rsidRPr="00AF344C">
              <w:rPr>
                <w:rFonts w:ascii="Times New Roman" w:hAnsi="Times New Roman"/>
                <w:szCs w:val="22"/>
              </w:rPr>
              <w:t xml:space="preserve"> from his Board seat effective immediately so that Martin could fill the position </w:t>
            </w:r>
            <w:r w:rsidR="003C5E68" w:rsidRPr="00AF344C">
              <w:rPr>
                <w:rFonts w:ascii="Times New Roman" w:hAnsi="Times New Roman"/>
                <w:szCs w:val="22"/>
              </w:rPr>
              <w:t>working to resolving the parking issues.</w:t>
            </w:r>
          </w:p>
        </w:tc>
        <w:tc>
          <w:tcPr>
            <w:tcW w:w="3960" w:type="dxa"/>
          </w:tcPr>
          <w:p w14:paraId="4494FA9C" w14:textId="3912E068" w:rsidR="00512B84" w:rsidRPr="00AF344C" w:rsidRDefault="003C5E68" w:rsidP="00C9225F">
            <w:pPr>
              <w:spacing w:afterLines="0" w:after="0"/>
              <w:rPr>
                <w:rFonts w:ascii="Times New Roman" w:hAnsi="Times New Roman"/>
                <w:szCs w:val="22"/>
              </w:rPr>
            </w:pPr>
            <w:r w:rsidRPr="00AF344C">
              <w:rPr>
                <w:rFonts w:ascii="Times New Roman" w:hAnsi="Times New Roman"/>
                <w:szCs w:val="22"/>
              </w:rPr>
              <w:t>2022_01_13 Kalapos-COA re</w:t>
            </w:r>
            <w:r w:rsidR="005E7366" w:rsidRPr="00AF344C">
              <w:rPr>
                <w:rFonts w:ascii="Times New Roman" w:hAnsi="Times New Roman"/>
                <w:szCs w:val="22"/>
              </w:rPr>
              <w:t xml:space="preserve"> Resignation</w:t>
            </w:r>
          </w:p>
        </w:tc>
      </w:tr>
      <w:tr w:rsidR="00BC512E" w:rsidRPr="00AF344C" w14:paraId="580C02E3" w14:textId="77777777" w:rsidTr="000A270A">
        <w:trPr>
          <w:cantSplit/>
        </w:trPr>
        <w:tc>
          <w:tcPr>
            <w:tcW w:w="1165" w:type="dxa"/>
          </w:tcPr>
          <w:p w14:paraId="63363946" w14:textId="361D469F" w:rsidR="00BC512E" w:rsidRPr="00AF344C" w:rsidRDefault="00BC512E" w:rsidP="00C9225F">
            <w:pPr>
              <w:spacing w:afterLines="0" w:after="0"/>
              <w:jc w:val="center"/>
              <w:rPr>
                <w:rFonts w:ascii="Times New Roman" w:hAnsi="Times New Roman"/>
                <w:szCs w:val="22"/>
              </w:rPr>
            </w:pPr>
            <w:r w:rsidRPr="00AF344C">
              <w:rPr>
                <w:rFonts w:ascii="Times New Roman" w:hAnsi="Times New Roman"/>
                <w:szCs w:val="22"/>
              </w:rPr>
              <w:t>1/17/22</w:t>
            </w:r>
          </w:p>
        </w:tc>
        <w:tc>
          <w:tcPr>
            <w:tcW w:w="5580" w:type="dxa"/>
          </w:tcPr>
          <w:p w14:paraId="324021A0" w14:textId="60D44F38" w:rsidR="00BC512E" w:rsidRPr="00AF344C" w:rsidRDefault="00BC512E" w:rsidP="00C9225F">
            <w:pPr>
              <w:pStyle w:val="Default"/>
              <w:rPr>
                <w:rFonts w:ascii="Times New Roman" w:hAnsi="Times New Roman"/>
                <w:szCs w:val="22"/>
              </w:rPr>
            </w:pPr>
            <w:r w:rsidRPr="00AF344C">
              <w:rPr>
                <w:rFonts w:ascii="Times New Roman" w:hAnsi="Times New Roman"/>
                <w:szCs w:val="22"/>
              </w:rPr>
              <w:t xml:space="preserve">Mr. Buscaron </w:t>
            </w:r>
            <w:r w:rsidR="0055481E" w:rsidRPr="00AF344C">
              <w:rPr>
                <w:rFonts w:ascii="Times New Roman" w:hAnsi="Times New Roman"/>
                <w:szCs w:val="22"/>
              </w:rPr>
              <w:t>followed up on Ms. Kalapos’s resignation email to express his interest in joining the COA Board. He asked the Board to advise of next steps.</w:t>
            </w:r>
          </w:p>
        </w:tc>
        <w:tc>
          <w:tcPr>
            <w:tcW w:w="3960" w:type="dxa"/>
          </w:tcPr>
          <w:p w14:paraId="6156BFE1" w14:textId="6B5E91C6" w:rsidR="00BC512E" w:rsidRPr="00AF344C" w:rsidRDefault="0055481E" w:rsidP="00C9225F">
            <w:pPr>
              <w:spacing w:afterLines="0" w:after="0"/>
              <w:rPr>
                <w:rFonts w:ascii="Times New Roman" w:hAnsi="Times New Roman"/>
                <w:szCs w:val="22"/>
              </w:rPr>
            </w:pPr>
            <w:r w:rsidRPr="00AF344C">
              <w:rPr>
                <w:rFonts w:ascii="Times New Roman" w:hAnsi="Times New Roman"/>
                <w:szCs w:val="22"/>
              </w:rPr>
              <w:t xml:space="preserve">2022_01_17 Clients-COA re </w:t>
            </w:r>
            <w:r w:rsidR="00872589" w:rsidRPr="00AF344C">
              <w:rPr>
                <w:rFonts w:ascii="Times New Roman" w:hAnsi="Times New Roman"/>
                <w:szCs w:val="22"/>
              </w:rPr>
              <w:t xml:space="preserve">Kalapos </w:t>
            </w:r>
            <w:r w:rsidRPr="00AF344C">
              <w:rPr>
                <w:rFonts w:ascii="Times New Roman" w:hAnsi="Times New Roman"/>
                <w:szCs w:val="22"/>
              </w:rPr>
              <w:t>Resignation</w:t>
            </w:r>
          </w:p>
        </w:tc>
      </w:tr>
      <w:tr w:rsidR="009A498B" w:rsidRPr="00AF344C" w14:paraId="3AB0E3A8" w14:textId="77777777" w:rsidTr="000A270A">
        <w:trPr>
          <w:cantSplit/>
        </w:trPr>
        <w:tc>
          <w:tcPr>
            <w:tcW w:w="1165" w:type="dxa"/>
          </w:tcPr>
          <w:p w14:paraId="40A3E95A" w14:textId="4FEF914F" w:rsidR="009A498B" w:rsidRPr="00AF344C" w:rsidRDefault="009A498B" w:rsidP="009A498B">
            <w:pPr>
              <w:spacing w:afterLines="0" w:after="0"/>
              <w:jc w:val="center"/>
              <w:rPr>
                <w:rFonts w:ascii="Times New Roman" w:hAnsi="Times New Roman"/>
                <w:szCs w:val="22"/>
              </w:rPr>
            </w:pPr>
            <w:r w:rsidRPr="00AF344C">
              <w:rPr>
                <w:rFonts w:ascii="Times New Roman" w:hAnsi="Times New Roman"/>
                <w:szCs w:val="22"/>
              </w:rPr>
              <w:t>1/</w:t>
            </w:r>
            <w:r w:rsidR="008B5746" w:rsidRPr="00AF344C">
              <w:rPr>
                <w:rFonts w:ascii="Times New Roman" w:hAnsi="Times New Roman"/>
                <w:szCs w:val="22"/>
              </w:rPr>
              <w:t>18</w:t>
            </w:r>
            <w:r w:rsidRPr="00AF344C">
              <w:rPr>
                <w:rFonts w:ascii="Times New Roman" w:hAnsi="Times New Roman"/>
                <w:szCs w:val="22"/>
              </w:rPr>
              <w:t>/22</w:t>
            </w:r>
          </w:p>
        </w:tc>
        <w:tc>
          <w:tcPr>
            <w:tcW w:w="5580" w:type="dxa"/>
          </w:tcPr>
          <w:p w14:paraId="6B3BF696" w14:textId="1096190A" w:rsidR="009A498B" w:rsidRPr="00AF344C" w:rsidRDefault="009A498B" w:rsidP="009A498B">
            <w:pPr>
              <w:pStyle w:val="Default"/>
              <w:rPr>
                <w:rFonts w:ascii="Times New Roman" w:hAnsi="Times New Roman"/>
                <w:szCs w:val="22"/>
              </w:rPr>
            </w:pPr>
            <w:r w:rsidRPr="00AF344C">
              <w:rPr>
                <w:rFonts w:ascii="Times New Roman" w:hAnsi="Times New Roman"/>
                <w:szCs w:val="22"/>
              </w:rPr>
              <w:t>The Property Manager responded to Mr. Buscaron’s request for candidacy and stated that the COA Board did not accept Mr. Kalapos’s resignation and that he would stay on the Board.</w:t>
            </w:r>
            <w:r w:rsidR="00B32B98" w:rsidRPr="00AF344C">
              <w:rPr>
                <w:rFonts w:ascii="Times New Roman" w:hAnsi="Times New Roman"/>
                <w:szCs w:val="22"/>
              </w:rPr>
              <w:t xml:space="preserve"> Martin asked the Property Manager when the next Annual Meeting </w:t>
            </w:r>
            <w:r w:rsidR="00BB7119" w:rsidRPr="00AF344C">
              <w:rPr>
                <w:rFonts w:ascii="Times New Roman" w:hAnsi="Times New Roman"/>
                <w:szCs w:val="22"/>
              </w:rPr>
              <w:t>would take place and expressed her frustrations with the current COA Board.</w:t>
            </w:r>
          </w:p>
        </w:tc>
        <w:tc>
          <w:tcPr>
            <w:tcW w:w="3960" w:type="dxa"/>
          </w:tcPr>
          <w:p w14:paraId="766FD0F9" w14:textId="148A4366" w:rsidR="009A498B" w:rsidRPr="00AF344C" w:rsidRDefault="009A498B" w:rsidP="009A498B">
            <w:pPr>
              <w:spacing w:afterLines="0" w:after="0"/>
              <w:rPr>
                <w:rFonts w:ascii="Times New Roman" w:hAnsi="Times New Roman"/>
                <w:szCs w:val="22"/>
              </w:rPr>
            </w:pPr>
            <w:r w:rsidRPr="00AF344C">
              <w:rPr>
                <w:rFonts w:ascii="Times New Roman" w:hAnsi="Times New Roman"/>
                <w:szCs w:val="22"/>
              </w:rPr>
              <w:t>2022_01_</w:t>
            </w:r>
            <w:r w:rsidR="00BB7119" w:rsidRPr="00AF344C">
              <w:rPr>
                <w:rFonts w:ascii="Times New Roman" w:hAnsi="Times New Roman"/>
                <w:szCs w:val="22"/>
              </w:rPr>
              <w:t>18</w:t>
            </w:r>
            <w:r w:rsidRPr="00AF344C">
              <w:rPr>
                <w:rFonts w:ascii="Times New Roman" w:hAnsi="Times New Roman"/>
                <w:szCs w:val="22"/>
              </w:rPr>
              <w:t xml:space="preserve"> Property Manager-Clients re Kalapos Resignation</w:t>
            </w:r>
            <w:r w:rsidR="00BB7119" w:rsidRPr="00AF344C">
              <w:rPr>
                <w:rFonts w:ascii="Times New Roman" w:hAnsi="Times New Roman"/>
                <w:szCs w:val="22"/>
              </w:rPr>
              <w:t>; 2022_01_18 Martin-Property Manager re Kalapos Resignation</w:t>
            </w:r>
          </w:p>
        </w:tc>
      </w:tr>
      <w:tr w:rsidR="00B32B98" w:rsidRPr="00AF344C" w14:paraId="6FA74A5D" w14:textId="77777777" w:rsidTr="000A270A">
        <w:trPr>
          <w:cantSplit/>
        </w:trPr>
        <w:tc>
          <w:tcPr>
            <w:tcW w:w="1165" w:type="dxa"/>
          </w:tcPr>
          <w:p w14:paraId="31CB847D" w14:textId="1C074EAE"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lastRenderedPageBreak/>
              <w:t>1/</w:t>
            </w:r>
            <w:r w:rsidR="00BB7119" w:rsidRPr="00AF344C">
              <w:rPr>
                <w:rFonts w:ascii="Times New Roman" w:hAnsi="Times New Roman"/>
                <w:szCs w:val="22"/>
              </w:rPr>
              <w:t>20</w:t>
            </w:r>
            <w:r w:rsidRPr="00AF344C">
              <w:rPr>
                <w:rFonts w:ascii="Times New Roman" w:hAnsi="Times New Roman"/>
                <w:szCs w:val="22"/>
              </w:rPr>
              <w:t>/22</w:t>
            </w:r>
          </w:p>
        </w:tc>
        <w:tc>
          <w:tcPr>
            <w:tcW w:w="5580" w:type="dxa"/>
          </w:tcPr>
          <w:p w14:paraId="67A67744" w14:textId="7D22677A" w:rsidR="00B32B98" w:rsidRPr="00AF344C" w:rsidRDefault="008C5626" w:rsidP="00B32B98">
            <w:pPr>
              <w:pStyle w:val="Default"/>
              <w:rPr>
                <w:rFonts w:ascii="Times New Roman" w:hAnsi="Times New Roman"/>
                <w:szCs w:val="22"/>
              </w:rPr>
            </w:pPr>
            <w:r w:rsidRPr="00AF344C">
              <w:rPr>
                <w:rFonts w:ascii="Times New Roman" w:hAnsi="Times New Roman"/>
                <w:szCs w:val="22"/>
              </w:rPr>
              <w:t>Clients joined Martin’s interest in attending the next Annual Meeting to address the COA Board’s shortcomings. The Property Manager advised that the next scheduled Annual Meeting was March</w:t>
            </w:r>
            <w:r w:rsidR="00BC52DE" w:rsidRPr="00AF344C">
              <w:rPr>
                <w:rFonts w:ascii="Times New Roman" w:hAnsi="Times New Roman"/>
                <w:szCs w:val="22"/>
              </w:rPr>
              <w:t xml:space="preserve"> and suggested Clients and Martin delay any action until they could be elected at the next Annual Meeting.</w:t>
            </w:r>
          </w:p>
        </w:tc>
        <w:tc>
          <w:tcPr>
            <w:tcW w:w="3960" w:type="dxa"/>
          </w:tcPr>
          <w:p w14:paraId="783A4CF5" w14:textId="5CBFD8D9"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2022_01_</w:t>
            </w:r>
            <w:r w:rsidR="008C5626" w:rsidRPr="00AF344C">
              <w:rPr>
                <w:rFonts w:ascii="Times New Roman" w:hAnsi="Times New Roman"/>
                <w:szCs w:val="22"/>
              </w:rPr>
              <w:t>20</w:t>
            </w:r>
            <w:r w:rsidRPr="00AF344C">
              <w:rPr>
                <w:rFonts w:ascii="Times New Roman" w:hAnsi="Times New Roman"/>
                <w:szCs w:val="22"/>
              </w:rPr>
              <w:t xml:space="preserve"> Clients-</w:t>
            </w:r>
            <w:r w:rsidR="008C5626" w:rsidRPr="00AF344C">
              <w:rPr>
                <w:rFonts w:ascii="Times New Roman" w:hAnsi="Times New Roman"/>
                <w:szCs w:val="22"/>
              </w:rPr>
              <w:t>Property Manager</w:t>
            </w:r>
            <w:r w:rsidRPr="00AF344C">
              <w:rPr>
                <w:rFonts w:ascii="Times New Roman" w:hAnsi="Times New Roman"/>
                <w:szCs w:val="22"/>
              </w:rPr>
              <w:t xml:space="preserve"> re Kalapos Resignation</w:t>
            </w:r>
            <w:r w:rsidR="00BC52DE" w:rsidRPr="00AF344C">
              <w:rPr>
                <w:rFonts w:ascii="Times New Roman" w:hAnsi="Times New Roman"/>
                <w:szCs w:val="22"/>
              </w:rPr>
              <w:t>; 2022_01_20 Property Manager-Clients re Kalapos Resignation</w:t>
            </w:r>
          </w:p>
        </w:tc>
      </w:tr>
      <w:tr w:rsidR="00B32B98" w:rsidRPr="00AF344C" w14:paraId="7FFD340E" w14:textId="77777777" w:rsidTr="000A270A">
        <w:trPr>
          <w:cantSplit/>
        </w:trPr>
        <w:tc>
          <w:tcPr>
            <w:tcW w:w="1165" w:type="dxa"/>
          </w:tcPr>
          <w:p w14:paraId="3D5E449E" w14:textId="77777777" w:rsidR="00B32B98" w:rsidRPr="00AF344C" w:rsidRDefault="00B32B98" w:rsidP="00B32B98">
            <w:pPr>
              <w:spacing w:afterLines="0" w:after="0"/>
              <w:jc w:val="center"/>
              <w:rPr>
                <w:rFonts w:ascii="Times New Roman" w:hAnsi="Times New Roman"/>
                <w:szCs w:val="22"/>
                <w:lang w:val="fr-FR"/>
              </w:rPr>
            </w:pPr>
            <w:r w:rsidRPr="00AF344C">
              <w:rPr>
                <w:rFonts w:ascii="Times New Roman" w:hAnsi="Times New Roman"/>
                <w:szCs w:val="22"/>
                <w:lang w:val="fr-FR"/>
              </w:rPr>
              <w:t>1/17/22</w:t>
            </w:r>
          </w:p>
          <w:p w14:paraId="3C2140AB" w14:textId="77777777" w:rsidR="00B32B98" w:rsidRPr="00AF344C" w:rsidRDefault="00B32B98" w:rsidP="00B32B98">
            <w:pPr>
              <w:spacing w:afterLines="0" w:after="0"/>
              <w:jc w:val="center"/>
              <w:rPr>
                <w:rFonts w:ascii="Times New Roman" w:hAnsi="Times New Roman"/>
                <w:szCs w:val="22"/>
                <w:lang w:val="fr-FR"/>
              </w:rPr>
            </w:pPr>
            <w:r w:rsidRPr="00AF344C">
              <w:rPr>
                <w:rFonts w:ascii="Times New Roman" w:hAnsi="Times New Roman"/>
                <w:szCs w:val="22"/>
                <w:lang w:val="fr-FR"/>
              </w:rPr>
              <w:t>and</w:t>
            </w:r>
          </w:p>
          <w:p w14:paraId="7F4AC0E0" w14:textId="11EAF229" w:rsidR="00B32B98" w:rsidRPr="00AF344C" w:rsidRDefault="00B32B98" w:rsidP="00B32B98">
            <w:pPr>
              <w:spacing w:afterLines="0" w:after="0"/>
              <w:jc w:val="center"/>
              <w:rPr>
                <w:rFonts w:ascii="Times New Roman" w:hAnsi="Times New Roman"/>
                <w:szCs w:val="22"/>
                <w:lang w:val="fr-FR"/>
              </w:rPr>
            </w:pPr>
            <w:r w:rsidRPr="00AF344C">
              <w:rPr>
                <w:rFonts w:ascii="Times New Roman" w:hAnsi="Times New Roman"/>
                <w:szCs w:val="22"/>
                <w:lang w:val="fr-FR"/>
              </w:rPr>
              <w:t>1/20/22</w:t>
            </w:r>
          </w:p>
        </w:tc>
        <w:tc>
          <w:tcPr>
            <w:tcW w:w="5580" w:type="dxa"/>
          </w:tcPr>
          <w:p w14:paraId="71D64104" w14:textId="7D50B552" w:rsidR="00B32B98" w:rsidRPr="00AF344C" w:rsidRDefault="00B32B98" w:rsidP="00B32B98">
            <w:pPr>
              <w:pStyle w:val="Default"/>
              <w:rPr>
                <w:rFonts w:ascii="Times New Roman" w:hAnsi="Times New Roman"/>
                <w:szCs w:val="22"/>
              </w:rPr>
            </w:pPr>
            <w:r w:rsidRPr="00AF344C">
              <w:rPr>
                <w:rFonts w:ascii="Times New Roman" w:hAnsi="Times New Roman"/>
                <w:szCs w:val="22"/>
              </w:rPr>
              <w:t>Clients corresponded with the Property Manager to follow up on the COA’s lack of enforcement for parking violations and seeking a date certain for the COA Board to address the parking issue.</w:t>
            </w:r>
          </w:p>
        </w:tc>
        <w:tc>
          <w:tcPr>
            <w:tcW w:w="3960" w:type="dxa"/>
          </w:tcPr>
          <w:p w14:paraId="4389292B" w14:textId="0F80BD5D"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2022_01_17 Clients-Property Manager re Crescent Gardens COA Parking; 2022_01_20 Clients-Property Manager re Crescent Gardens COA Parking</w:t>
            </w:r>
          </w:p>
        </w:tc>
      </w:tr>
      <w:tr w:rsidR="00B32B98" w:rsidRPr="00AF344C" w14:paraId="12A9E4CB" w14:textId="77777777" w:rsidTr="00AE5E11">
        <w:trPr>
          <w:cantSplit/>
        </w:trPr>
        <w:tc>
          <w:tcPr>
            <w:tcW w:w="1165" w:type="dxa"/>
          </w:tcPr>
          <w:p w14:paraId="5ED7D5BC" w14:textId="77777777" w:rsidR="00B32B98" w:rsidRPr="00AF344C" w:rsidRDefault="00B32B98" w:rsidP="00B32B98">
            <w:pPr>
              <w:spacing w:afterLines="0" w:after="0"/>
              <w:jc w:val="center"/>
              <w:rPr>
                <w:rFonts w:ascii="Times New Roman" w:hAnsi="Times New Roman"/>
                <w:szCs w:val="22"/>
                <w:lang w:val="fr-FR"/>
              </w:rPr>
            </w:pPr>
            <w:r w:rsidRPr="00AF344C">
              <w:rPr>
                <w:rFonts w:ascii="Times New Roman" w:hAnsi="Times New Roman"/>
                <w:szCs w:val="22"/>
                <w:lang w:val="fr-FR"/>
              </w:rPr>
              <w:t>1/17/22</w:t>
            </w:r>
          </w:p>
          <w:p w14:paraId="192F6D22" w14:textId="77777777" w:rsidR="00B32B98" w:rsidRPr="00AF344C" w:rsidRDefault="00B32B98" w:rsidP="00B32B98">
            <w:pPr>
              <w:spacing w:afterLines="0" w:after="0"/>
              <w:jc w:val="center"/>
              <w:rPr>
                <w:rFonts w:ascii="Times New Roman" w:hAnsi="Times New Roman"/>
                <w:szCs w:val="22"/>
                <w:lang w:val="fr-FR"/>
              </w:rPr>
            </w:pPr>
            <w:r w:rsidRPr="00AF344C">
              <w:rPr>
                <w:rFonts w:ascii="Times New Roman" w:hAnsi="Times New Roman"/>
                <w:szCs w:val="22"/>
                <w:lang w:val="fr-FR"/>
              </w:rPr>
              <w:t>and</w:t>
            </w:r>
          </w:p>
          <w:p w14:paraId="4B7A710A" w14:textId="77777777" w:rsidR="00B32B98" w:rsidRPr="00AF344C" w:rsidRDefault="00B32B98" w:rsidP="00B32B98">
            <w:pPr>
              <w:spacing w:afterLines="0" w:after="0"/>
              <w:jc w:val="center"/>
              <w:rPr>
                <w:rFonts w:ascii="Times New Roman" w:hAnsi="Times New Roman"/>
                <w:szCs w:val="22"/>
                <w:lang w:val="fr-FR"/>
              </w:rPr>
            </w:pPr>
            <w:r w:rsidRPr="00AF344C">
              <w:rPr>
                <w:rFonts w:ascii="Times New Roman" w:hAnsi="Times New Roman"/>
                <w:szCs w:val="22"/>
                <w:lang w:val="fr-FR"/>
              </w:rPr>
              <w:t>1/20/22</w:t>
            </w:r>
          </w:p>
        </w:tc>
        <w:tc>
          <w:tcPr>
            <w:tcW w:w="5580" w:type="dxa"/>
          </w:tcPr>
          <w:p w14:paraId="334F759C" w14:textId="470AAA33" w:rsidR="00B32B98" w:rsidRPr="00AF344C" w:rsidRDefault="00B32B98" w:rsidP="00B32B98">
            <w:pPr>
              <w:pStyle w:val="Default"/>
              <w:rPr>
                <w:rFonts w:ascii="Times New Roman" w:hAnsi="Times New Roman"/>
                <w:szCs w:val="22"/>
              </w:rPr>
            </w:pPr>
            <w:r w:rsidRPr="00AF344C">
              <w:rPr>
                <w:rFonts w:ascii="Times New Roman" w:hAnsi="Times New Roman"/>
                <w:szCs w:val="22"/>
              </w:rPr>
              <w:t xml:space="preserve">Clients notified the Property Manager that the owner of Unit 202 in Building 9589 consistently hangs swimming and diving suits from the stairway railing and was late in removing Christmas decorations from the unit’s lanai. Clients pointed out that the unit may belong to </w:t>
            </w:r>
            <w:r w:rsidR="00F92B14" w:rsidRPr="00AF344C">
              <w:rPr>
                <w:rFonts w:ascii="Times New Roman" w:hAnsi="Times New Roman"/>
                <w:szCs w:val="22"/>
              </w:rPr>
              <w:t>the HOA President</w:t>
            </w:r>
            <w:r w:rsidRPr="00AF344C">
              <w:rPr>
                <w:rFonts w:ascii="Times New Roman" w:hAnsi="Times New Roman"/>
                <w:szCs w:val="22"/>
              </w:rPr>
              <w:t>.</w:t>
            </w:r>
          </w:p>
        </w:tc>
        <w:tc>
          <w:tcPr>
            <w:tcW w:w="3960" w:type="dxa"/>
          </w:tcPr>
          <w:p w14:paraId="0A5FA782" w14:textId="3BC5B55B" w:rsidR="00B32B98" w:rsidRPr="00AF344C" w:rsidRDefault="00B32B98" w:rsidP="00B32B98">
            <w:pPr>
              <w:spacing w:afterLines="0" w:after="0"/>
              <w:rPr>
                <w:rFonts w:ascii="Times New Roman" w:hAnsi="Times New Roman"/>
                <w:szCs w:val="22"/>
                <w:lang w:val="fr-FR"/>
              </w:rPr>
            </w:pPr>
            <w:r w:rsidRPr="00AF344C">
              <w:rPr>
                <w:rFonts w:ascii="Times New Roman" w:hAnsi="Times New Roman"/>
                <w:szCs w:val="22"/>
                <w:lang w:val="fr-FR"/>
              </w:rPr>
              <w:t>2022_01_17 Clients-</w:t>
            </w:r>
            <w:r w:rsidRPr="00AF344C">
              <w:rPr>
                <w:rFonts w:ascii="Times New Roman" w:hAnsi="Times New Roman"/>
                <w:szCs w:val="22"/>
              </w:rPr>
              <w:t>Property Manager</w:t>
            </w:r>
            <w:r w:rsidRPr="00AF344C">
              <w:rPr>
                <w:rFonts w:ascii="Times New Roman" w:hAnsi="Times New Roman"/>
                <w:szCs w:val="22"/>
                <w:lang w:val="fr-FR"/>
              </w:rPr>
              <w:t xml:space="preserve"> re Crescent Gardens COA Railings Complaint; 2022_01_20 Clients-</w:t>
            </w:r>
            <w:r w:rsidRPr="00AF344C">
              <w:rPr>
                <w:rFonts w:ascii="Times New Roman" w:hAnsi="Times New Roman"/>
                <w:szCs w:val="22"/>
              </w:rPr>
              <w:t>Property Manager</w:t>
            </w:r>
            <w:r w:rsidRPr="00AF344C">
              <w:rPr>
                <w:rFonts w:ascii="Times New Roman" w:hAnsi="Times New Roman"/>
                <w:szCs w:val="22"/>
                <w:lang w:val="fr-FR"/>
              </w:rPr>
              <w:t xml:space="preserve"> re Crescent Gardens COA Railings Complaint</w:t>
            </w:r>
          </w:p>
        </w:tc>
      </w:tr>
      <w:tr w:rsidR="00B32B98" w:rsidRPr="00AF344C" w14:paraId="0A6C65C6" w14:textId="77777777" w:rsidTr="000A270A">
        <w:trPr>
          <w:cantSplit/>
        </w:trPr>
        <w:tc>
          <w:tcPr>
            <w:tcW w:w="1165" w:type="dxa"/>
          </w:tcPr>
          <w:p w14:paraId="5FD0EC5B" w14:textId="6759A34A" w:rsidR="00B32B98" w:rsidRPr="00AF344C" w:rsidRDefault="00B32B98" w:rsidP="00B32B98">
            <w:pPr>
              <w:spacing w:afterLines="0" w:after="0"/>
              <w:jc w:val="center"/>
              <w:rPr>
                <w:rFonts w:ascii="Times New Roman" w:hAnsi="Times New Roman"/>
                <w:szCs w:val="22"/>
                <w:lang w:val="fr-FR"/>
              </w:rPr>
            </w:pPr>
            <w:r w:rsidRPr="00AF344C">
              <w:rPr>
                <w:rFonts w:ascii="Times New Roman" w:hAnsi="Times New Roman"/>
                <w:szCs w:val="22"/>
                <w:lang w:val="fr-FR"/>
              </w:rPr>
              <w:t>2/3/22</w:t>
            </w:r>
          </w:p>
        </w:tc>
        <w:tc>
          <w:tcPr>
            <w:tcW w:w="5580" w:type="dxa"/>
          </w:tcPr>
          <w:p w14:paraId="6D083E37" w14:textId="42DDFBD3" w:rsidR="00B32B98" w:rsidRPr="00AF344C" w:rsidRDefault="00B32B98" w:rsidP="00B32B98">
            <w:pPr>
              <w:pStyle w:val="Default"/>
              <w:rPr>
                <w:rFonts w:ascii="Times New Roman" w:hAnsi="Times New Roman"/>
                <w:szCs w:val="22"/>
              </w:rPr>
            </w:pPr>
            <w:r w:rsidRPr="00AF344C">
              <w:rPr>
                <w:rFonts w:ascii="Times New Roman" w:hAnsi="Times New Roman"/>
                <w:szCs w:val="22"/>
              </w:rPr>
              <w:t>Mr. Buscaron submitted his notice of intent to run for the COA’s Board of Directors. Within his candidate information sheet, Mr. Buscaron included safety concerns relating to railing issues, parking violations, and Board noncompliance as some of the issues facing the associaton. Mr. Buscaron was not elected and the election results were never posted.</w:t>
            </w:r>
          </w:p>
        </w:tc>
        <w:tc>
          <w:tcPr>
            <w:tcW w:w="3960" w:type="dxa"/>
          </w:tcPr>
          <w:p w14:paraId="7047B80B" w14:textId="21669B44"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Retention Notes; 2022_01_14 Notice of Intent to be a Candidate for the Board of Directors of Crescent Gardens Condominium Association, Inc.; 2022_01_24 Information Sheet Candidate for Election to Board of Directors</w:t>
            </w:r>
          </w:p>
        </w:tc>
      </w:tr>
      <w:tr w:rsidR="00B32B98" w:rsidRPr="00AF344C" w14:paraId="15ADFBC9" w14:textId="77777777" w:rsidTr="00AE5E11">
        <w:trPr>
          <w:cantSplit/>
        </w:trPr>
        <w:tc>
          <w:tcPr>
            <w:tcW w:w="1165" w:type="dxa"/>
          </w:tcPr>
          <w:p w14:paraId="6AC41C73" w14:textId="5BAE4199"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2/28/22</w:t>
            </w:r>
          </w:p>
        </w:tc>
        <w:tc>
          <w:tcPr>
            <w:tcW w:w="5580" w:type="dxa"/>
          </w:tcPr>
          <w:p w14:paraId="00845D0B" w14:textId="694F1190" w:rsidR="00B32B98" w:rsidRPr="00AF344C" w:rsidRDefault="00B32B98" w:rsidP="00B32B98">
            <w:pPr>
              <w:pStyle w:val="Default"/>
              <w:rPr>
                <w:rFonts w:ascii="Times New Roman" w:hAnsi="Times New Roman"/>
                <w:szCs w:val="22"/>
              </w:rPr>
            </w:pPr>
            <w:r w:rsidRPr="00AF344C">
              <w:rPr>
                <w:rFonts w:ascii="Times New Roman" w:hAnsi="Times New Roman"/>
                <w:szCs w:val="22"/>
              </w:rPr>
              <w:t xml:space="preserve">Clients requested a parking update from the Property Manager. They further advised that one of the cars violating the parking rules was </w:t>
            </w:r>
            <w:r w:rsidR="00F92B14" w:rsidRPr="00AF344C">
              <w:rPr>
                <w:rFonts w:ascii="Times New Roman" w:hAnsi="Times New Roman"/>
                <w:szCs w:val="22"/>
              </w:rPr>
              <w:t>the HOA President</w:t>
            </w:r>
            <w:r w:rsidRPr="00AF344C">
              <w:rPr>
                <w:rFonts w:ascii="Times New Roman" w:hAnsi="Times New Roman"/>
                <w:szCs w:val="22"/>
              </w:rPr>
              <w:t xml:space="preserve">. The email attached photo examples of the parking violations, including </w:t>
            </w:r>
            <w:r w:rsidR="00F92B14" w:rsidRPr="00AF344C">
              <w:rPr>
                <w:rFonts w:ascii="Times New Roman" w:hAnsi="Times New Roman"/>
                <w:szCs w:val="22"/>
              </w:rPr>
              <w:t>Mr.</w:t>
            </w:r>
            <w:r w:rsidRPr="00AF344C">
              <w:rPr>
                <w:rFonts w:ascii="Times New Roman" w:hAnsi="Times New Roman"/>
                <w:szCs w:val="22"/>
              </w:rPr>
              <w:t xml:space="preserve"> Cartwright’s car parked in a guest parking spot.</w:t>
            </w:r>
          </w:p>
        </w:tc>
        <w:tc>
          <w:tcPr>
            <w:tcW w:w="3960" w:type="dxa"/>
          </w:tcPr>
          <w:p w14:paraId="70F22CCF" w14:textId="0B38E6B3"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 xml:space="preserve">2022_02_28 Clients-Property Manager re Parking Update Request </w:t>
            </w:r>
          </w:p>
        </w:tc>
      </w:tr>
      <w:tr w:rsidR="00B32B98" w:rsidRPr="00AF344C" w14:paraId="2B1CF938" w14:textId="77777777" w:rsidTr="000A270A">
        <w:trPr>
          <w:cantSplit/>
        </w:trPr>
        <w:tc>
          <w:tcPr>
            <w:tcW w:w="1165" w:type="dxa"/>
          </w:tcPr>
          <w:p w14:paraId="7C8DD99B" w14:textId="61F9E2EA"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3/3/22</w:t>
            </w:r>
          </w:p>
        </w:tc>
        <w:tc>
          <w:tcPr>
            <w:tcW w:w="5580" w:type="dxa"/>
          </w:tcPr>
          <w:p w14:paraId="68E1FF53" w14:textId="4E394255" w:rsidR="00B32B98" w:rsidRPr="00AF344C" w:rsidRDefault="00B32B98" w:rsidP="00B32B98">
            <w:pPr>
              <w:pStyle w:val="Default"/>
              <w:rPr>
                <w:rFonts w:ascii="Times New Roman" w:hAnsi="Times New Roman"/>
                <w:szCs w:val="22"/>
              </w:rPr>
            </w:pPr>
            <w:r w:rsidRPr="00AF344C">
              <w:rPr>
                <w:rFonts w:ascii="Times New Roman" w:hAnsi="Times New Roman"/>
                <w:szCs w:val="22"/>
              </w:rPr>
              <w:t>Board meeting was held.  No discussions relevant to Clients’ case.</w:t>
            </w:r>
          </w:p>
        </w:tc>
        <w:tc>
          <w:tcPr>
            <w:tcW w:w="3960" w:type="dxa"/>
          </w:tcPr>
          <w:p w14:paraId="410D0245" w14:textId="1EEDF400"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2022 - CG BOD Meeting Minutes  2022-03-02</w:t>
            </w:r>
          </w:p>
        </w:tc>
      </w:tr>
      <w:tr w:rsidR="00B32B98" w:rsidRPr="00E501CB" w14:paraId="20F93870" w14:textId="77777777" w:rsidTr="000A270A">
        <w:trPr>
          <w:cantSplit/>
        </w:trPr>
        <w:tc>
          <w:tcPr>
            <w:tcW w:w="1165" w:type="dxa"/>
          </w:tcPr>
          <w:p w14:paraId="4BE1B0D4" w14:textId="5C7777F2" w:rsidR="00B32B98" w:rsidRPr="00E501CB" w:rsidRDefault="00B32B98" w:rsidP="00B32B98">
            <w:pPr>
              <w:spacing w:afterLines="0" w:after="0"/>
              <w:jc w:val="center"/>
              <w:rPr>
                <w:rFonts w:ascii="Times New Roman" w:hAnsi="Times New Roman"/>
                <w:b/>
                <w:bCs/>
                <w:szCs w:val="22"/>
              </w:rPr>
            </w:pPr>
            <w:r w:rsidRPr="00E501CB">
              <w:rPr>
                <w:rFonts w:ascii="Times New Roman" w:hAnsi="Times New Roman"/>
                <w:b/>
                <w:bCs/>
                <w:szCs w:val="22"/>
              </w:rPr>
              <w:t>3/3/22</w:t>
            </w:r>
          </w:p>
        </w:tc>
        <w:tc>
          <w:tcPr>
            <w:tcW w:w="5580" w:type="dxa"/>
          </w:tcPr>
          <w:p w14:paraId="2C49912E" w14:textId="07249CA3" w:rsidR="00B32B98" w:rsidRPr="00E501CB" w:rsidRDefault="00B32B98" w:rsidP="00B32B98">
            <w:pPr>
              <w:pStyle w:val="Default"/>
              <w:rPr>
                <w:rFonts w:ascii="Times New Roman" w:hAnsi="Times New Roman"/>
                <w:b/>
                <w:bCs/>
                <w:szCs w:val="22"/>
              </w:rPr>
            </w:pPr>
            <w:r w:rsidRPr="00E501CB">
              <w:rPr>
                <w:rFonts w:ascii="Times New Roman" w:hAnsi="Times New Roman"/>
                <w:b/>
                <w:bCs/>
                <w:szCs w:val="22"/>
              </w:rPr>
              <w:t>Clients discovered additional black mold infecting the walls of the Unit while replacing can lights in the Unit’s ceiling. The black mold growth was located around the air conditioner. Clients reported the second water leak to the Property Manager requesting that the COA inspect it</w:t>
            </w:r>
            <w:r w:rsidR="009D4338" w:rsidRPr="00E501CB">
              <w:rPr>
                <w:rFonts w:ascii="Times New Roman" w:hAnsi="Times New Roman"/>
                <w:b/>
                <w:bCs/>
                <w:szCs w:val="22"/>
              </w:rPr>
              <w:t>. Clients</w:t>
            </w:r>
            <w:r w:rsidRPr="00E501CB">
              <w:rPr>
                <w:rFonts w:ascii="Times New Roman" w:hAnsi="Times New Roman"/>
                <w:b/>
                <w:bCs/>
                <w:szCs w:val="22"/>
              </w:rPr>
              <w:t xml:space="preserve"> filed a claim with their insurer for water damage to the Unit that same day. </w:t>
            </w:r>
          </w:p>
        </w:tc>
        <w:tc>
          <w:tcPr>
            <w:tcW w:w="3960" w:type="dxa"/>
          </w:tcPr>
          <w:p w14:paraId="1D535539" w14:textId="460D9B09" w:rsidR="00B32B98" w:rsidRPr="00E501CB" w:rsidRDefault="00B32B98" w:rsidP="00B32B98">
            <w:pPr>
              <w:spacing w:afterLines="0" w:after="0"/>
              <w:rPr>
                <w:rFonts w:ascii="Times New Roman" w:hAnsi="Times New Roman"/>
                <w:b/>
                <w:bCs/>
                <w:szCs w:val="22"/>
              </w:rPr>
            </w:pPr>
            <w:r w:rsidRPr="00E501CB">
              <w:rPr>
                <w:rFonts w:ascii="Times New Roman" w:hAnsi="Times New Roman"/>
                <w:b/>
                <w:bCs/>
                <w:szCs w:val="22"/>
              </w:rPr>
              <w:t>2022_03_03 Clients-Property Manager re Second Water Leak; 2022_08_26 All Service Adjusting Inspection Report</w:t>
            </w:r>
          </w:p>
        </w:tc>
      </w:tr>
      <w:tr w:rsidR="00B32B98" w:rsidRPr="00AF344C" w14:paraId="46C53172" w14:textId="77777777" w:rsidTr="00AE5E11">
        <w:trPr>
          <w:cantSplit/>
        </w:trPr>
        <w:tc>
          <w:tcPr>
            <w:tcW w:w="1165" w:type="dxa"/>
          </w:tcPr>
          <w:p w14:paraId="46B989B3" w14:textId="6758F030"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3/10/22</w:t>
            </w:r>
          </w:p>
        </w:tc>
        <w:tc>
          <w:tcPr>
            <w:tcW w:w="5580" w:type="dxa"/>
          </w:tcPr>
          <w:p w14:paraId="56E473BD" w14:textId="6A620CC3" w:rsidR="00B32B98" w:rsidRPr="00AF344C" w:rsidRDefault="00B32B98" w:rsidP="00B32B98">
            <w:pPr>
              <w:pStyle w:val="Default"/>
              <w:rPr>
                <w:rFonts w:ascii="Times New Roman" w:hAnsi="Times New Roman"/>
                <w:szCs w:val="22"/>
              </w:rPr>
            </w:pPr>
            <w:r w:rsidRPr="00AF344C">
              <w:rPr>
                <w:rFonts w:ascii="Times New Roman" w:hAnsi="Times New Roman"/>
                <w:szCs w:val="22"/>
              </w:rPr>
              <w:t xml:space="preserve">Clients again requested an update from the Property Manager on parking. They advised that it “continues to be terrible.” The email attached photo examples of the parking violations, including </w:t>
            </w:r>
            <w:r w:rsidR="00F92B14" w:rsidRPr="00AF344C">
              <w:rPr>
                <w:rFonts w:ascii="Times New Roman" w:hAnsi="Times New Roman"/>
                <w:szCs w:val="22"/>
              </w:rPr>
              <w:t>the HOA President’s</w:t>
            </w:r>
            <w:r w:rsidRPr="00AF344C">
              <w:rPr>
                <w:rFonts w:ascii="Times New Roman" w:hAnsi="Times New Roman"/>
                <w:szCs w:val="22"/>
              </w:rPr>
              <w:t xml:space="preserve"> car parked outside of the designated parking area. </w:t>
            </w:r>
          </w:p>
        </w:tc>
        <w:tc>
          <w:tcPr>
            <w:tcW w:w="3960" w:type="dxa"/>
          </w:tcPr>
          <w:p w14:paraId="15390017" w14:textId="6C13B16B"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 xml:space="preserve">2022_03_10 Clients-Property Manager re Second Parking Update Request </w:t>
            </w:r>
          </w:p>
        </w:tc>
      </w:tr>
      <w:tr w:rsidR="00B32B98" w:rsidRPr="00AF344C" w14:paraId="2C6556A4" w14:textId="77777777" w:rsidTr="000A270A">
        <w:trPr>
          <w:cantSplit/>
        </w:trPr>
        <w:tc>
          <w:tcPr>
            <w:tcW w:w="1165" w:type="dxa"/>
          </w:tcPr>
          <w:p w14:paraId="1375A74E" w14:textId="7379973E"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3/14/22</w:t>
            </w:r>
          </w:p>
        </w:tc>
        <w:tc>
          <w:tcPr>
            <w:tcW w:w="5580" w:type="dxa"/>
          </w:tcPr>
          <w:p w14:paraId="23A00A65" w14:textId="479BA7E4" w:rsidR="00B32B98" w:rsidRPr="00AF344C" w:rsidRDefault="00B32B98" w:rsidP="00B32B98">
            <w:pPr>
              <w:pStyle w:val="Default"/>
              <w:rPr>
                <w:rFonts w:ascii="Times New Roman" w:hAnsi="Times New Roman"/>
                <w:szCs w:val="22"/>
              </w:rPr>
            </w:pPr>
            <w:r w:rsidRPr="00AF344C">
              <w:rPr>
                <w:rFonts w:ascii="Times New Roman" w:hAnsi="Times New Roman"/>
                <w:szCs w:val="22"/>
              </w:rPr>
              <w:t xml:space="preserve">Martin and Clients corresponded with the Property Manager to provide photos of more parking violations and clothes drying from Mr. Cartwright’s stair rail. </w:t>
            </w:r>
          </w:p>
        </w:tc>
        <w:tc>
          <w:tcPr>
            <w:tcW w:w="3960" w:type="dxa"/>
          </w:tcPr>
          <w:p w14:paraId="4DBB7ADD" w14:textId="3383661D"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2022_03_14 Clients-Property Manager re Third Parking and Railing Update Request</w:t>
            </w:r>
          </w:p>
        </w:tc>
      </w:tr>
      <w:tr w:rsidR="00B32B98" w:rsidRPr="00AF344C" w14:paraId="6452E6BE" w14:textId="77777777" w:rsidTr="000A270A">
        <w:trPr>
          <w:cantSplit/>
        </w:trPr>
        <w:tc>
          <w:tcPr>
            <w:tcW w:w="1165" w:type="dxa"/>
          </w:tcPr>
          <w:p w14:paraId="6E0328F1" w14:textId="686EE6D6"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lastRenderedPageBreak/>
              <w:t>3/22/22</w:t>
            </w:r>
          </w:p>
        </w:tc>
        <w:tc>
          <w:tcPr>
            <w:tcW w:w="5580" w:type="dxa"/>
          </w:tcPr>
          <w:p w14:paraId="0A469D37" w14:textId="11EE6254" w:rsidR="00B32B98" w:rsidRPr="00AF344C" w:rsidRDefault="00B32B98" w:rsidP="00B32B98">
            <w:pPr>
              <w:pStyle w:val="Default"/>
              <w:rPr>
                <w:rFonts w:ascii="Times New Roman" w:hAnsi="Times New Roman"/>
                <w:szCs w:val="22"/>
              </w:rPr>
            </w:pPr>
            <w:r w:rsidRPr="00AF344C">
              <w:rPr>
                <w:rFonts w:ascii="Times New Roman" w:hAnsi="Times New Roman"/>
                <w:szCs w:val="22"/>
              </w:rPr>
              <w:t>Clients corresponded with the Property Manager regarding the second leak into the Unit and advised that their homeowner’s policy only covered “from the paint outward” and that “[a]ny mold behind the wall would be the responsibility of the [C]OA.”  The Property Manager responded that owners are responsible for mold remediation, not the COA, and that the COA would replace the drywall once the mold was removed.</w:t>
            </w:r>
          </w:p>
        </w:tc>
        <w:tc>
          <w:tcPr>
            <w:tcW w:w="3960" w:type="dxa"/>
          </w:tcPr>
          <w:p w14:paraId="5209FD9A" w14:textId="2F332C2B"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2022_03_22 Clients-Property Manager re Liability for Second Leak Water Damage; 2022_03_22 Property Manager-Clients re Liability for Second Leak Water Damage</w:t>
            </w:r>
          </w:p>
        </w:tc>
      </w:tr>
      <w:tr w:rsidR="00B32B98" w:rsidRPr="00AF344C" w14:paraId="78741D94" w14:textId="77777777" w:rsidTr="000A270A">
        <w:trPr>
          <w:cantSplit/>
        </w:trPr>
        <w:tc>
          <w:tcPr>
            <w:tcW w:w="1165" w:type="dxa"/>
          </w:tcPr>
          <w:p w14:paraId="11919F41" w14:textId="4A83201F"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3/23/22</w:t>
            </w:r>
          </w:p>
        </w:tc>
        <w:tc>
          <w:tcPr>
            <w:tcW w:w="5580" w:type="dxa"/>
          </w:tcPr>
          <w:p w14:paraId="1A974626" w14:textId="05B2A268" w:rsidR="00B32B98" w:rsidRPr="00AF344C" w:rsidRDefault="00B32B98" w:rsidP="00B32B98">
            <w:pPr>
              <w:pStyle w:val="Default"/>
              <w:rPr>
                <w:rFonts w:ascii="Times New Roman" w:hAnsi="Times New Roman"/>
                <w:szCs w:val="22"/>
              </w:rPr>
            </w:pPr>
            <w:r w:rsidRPr="00AF344C">
              <w:rPr>
                <w:rFonts w:ascii="Times New Roman" w:hAnsi="Times New Roman"/>
                <w:szCs w:val="22"/>
              </w:rPr>
              <w:t>Election was held. No quorum established. Board agreed to remain the same.</w:t>
            </w:r>
          </w:p>
        </w:tc>
        <w:tc>
          <w:tcPr>
            <w:tcW w:w="3960" w:type="dxa"/>
          </w:tcPr>
          <w:p w14:paraId="386AE8DC" w14:textId="29B6778C"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2021 CG Annual Meeting, Proxies, Sign-in Sheet</w:t>
            </w:r>
          </w:p>
        </w:tc>
      </w:tr>
      <w:tr w:rsidR="00B32B98" w:rsidRPr="00AF344C" w14:paraId="39DB7EDA" w14:textId="77777777" w:rsidTr="000A270A">
        <w:trPr>
          <w:cantSplit/>
        </w:trPr>
        <w:tc>
          <w:tcPr>
            <w:tcW w:w="1165" w:type="dxa"/>
          </w:tcPr>
          <w:p w14:paraId="07C19599" w14:textId="5EB88E7D"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4/28/22</w:t>
            </w:r>
          </w:p>
        </w:tc>
        <w:tc>
          <w:tcPr>
            <w:tcW w:w="5580" w:type="dxa"/>
          </w:tcPr>
          <w:p w14:paraId="2894B7A5" w14:textId="60B7D052" w:rsidR="00B32B98" w:rsidRPr="00AF344C" w:rsidRDefault="00B32B98" w:rsidP="00B32B98">
            <w:pPr>
              <w:pStyle w:val="Default"/>
              <w:rPr>
                <w:rFonts w:ascii="Times New Roman" w:hAnsi="Times New Roman"/>
                <w:szCs w:val="22"/>
              </w:rPr>
            </w:pPr>
            <w:r w:rsidRPr="00AF344C">
              <w:rPr>
                <w:rFonts w:ascii="Times New Roman" w:hAnsi="Times New Roman"/>
                <w:szCs w:val="22"/>
              </w:rPr>
              <w:t>Clients followed up with the Property Manager regarding the second leak into the Unit to provide a link to video footage of water dripping from the Unit’s ceiling. Clients urged the COA to provide a next step because his family’s health was at risk.</w:t>
            </w:r>
          </w:p>
        </w:tc>
        <w:tc>
          <w:tcPr>
            <w:tcW w:w="3960" w:type="dxa"/>
          </w:tcPr>
          <w:p w14:paraId="6C55FD18" w14:textId="5B773A4A"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2022_04_28 Clients-Property Manager re Liability for Second Leak Water Damage</w:t>
            </w:r>
          </w:p>
        </w:tc>
      </w:tr>
      <w:tr w:rsidR="00B32B98" w:rsidRPr="00AF344C" w14:paraId="588B547C" w14:textId="77777777" w:rsidTr="000A270A">
        <w:trPr>
          <w:cantSplit/>
        </w:trPr>
        <w:tc>
          <w:tcPr>
            <w:tcW w:w="1165" w:type="dxa"/>
          </w:tcPr>
          <w:p w14:paraId="0749F348" w14:textId="2F645926"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5/2/22</w:t>
            </w:r>
          </w:p>
        </w:tc>
        <w:tc>
          <w:tcPr>
            <w:tcW w:w="5580" w:type="dxa"/>
          </w:tcPr>
          <w:p w14:paraId="3B06D62A" w14:textId="56A86BD5" w:rsidR="00B32B98" w:rsidRPr="00AF344C" w:rsidRDefault="00B32B98" w:rsidP="00B32B98">
            <w:pPr>
              <w:pStyle w:val="Default"/>
              <w:rPr>
                <w:rFonts w:ascii="Times New Roman" w:hAnsi="Times New Roman"/>
                <w:szCs w:val="22"/>
              </w:rPr>
            </w:pPr>
            <w:r w:rsidRPr="00AF344C">
              <w:rPr>
                <w:rFonts w:ascii="Times New Roman" w:hAnsi="Times New Roman"/>
                <w:szCs w:val="22"/>
              </w:rPr>
              <w:t xml:space="preserve">Clients followed up with the Property Manager again regarding the second leak and provided an additional video of water dripping from the Unit’s ceiling. They continued to express health concerns for the recurring black mold growth in the Unit. The Property Manager acknowledged that the leak appeared to come from the Upstairs Unit but stated that the leak was “[n]ot an association issue. Instead, she suggested that Clients “try to knock on their door and advise them of the leak.” She further provided Clients with the only email address she had on file for Dittmer but stated that she didn’t know if it was correct or not. The email address provided for Dittmer was problemchildbd@gmail.com. </w:t>
            </w:r>
          </w:p>
        </w:tc>
        <w:tc>
          <w:tcPr>
            <w:tcW w:w="3960" w:type="dxa"/>
          </w:tcPr>
          <w:p w14:paraId="1052EE44" w14:textId="7B67C317"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 xml:space="preserve">2022_05_02 Clients-Property Manager re Liability for Second Leak Water Damage; 2022_05_02 Property Manager-Clients re Liability for Second Leak Water Damage; 2022_05_02 Property Manager-Clients re Dittmer Email Address </w:t>
            </w:r>
          </w:p>
        </w:tc>
      </w:tr>
      <w:tr w:rsidR="00B32B98" w:rsidRPr="00AF344C" w14:paraId="4FAC1D9B" w14:textId="77777777" w:rsidTr="000A270A">
        <w:trPr>
          <w:cantSplit/>
        </w:trPr>
        <w:tc>
          <w:tcPr>
            <w:tcW w:w="1165" w:type="dxa"/>
          </w:tcPr>
          <w:p w14:paraId="199FB8EB" w14:textId="23741B6E"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5/4/22</w:t>
            </w:r>
          </w:p>
        </w:tc>
        <w:tc>
          <w:tcPr>
            <w:tcW w:w="5580" w:type="dxa"/>
          </w:tcPr>
          <w:p w14:paraId="1F85D67B" w14:textId="310D15FF"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Board meeting was held.  No discussions relevant to Clients’ case.</w:t>
            </w:r>
          </w:p>
        </w:tc>
        <w:tc>
          <w:tcPr>
            <w:tcW w:w="3960" w:type="dxa"/>
          </w:tcPr>
          <w:p w14:paraId="6C81EE9E" w14:textId="5814FDA4"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2022 - CG BOD Meeting Minutes 2022-05-04</w:t>
            </w:r>
          </w:p>
        </w:tc>
      </w:tr>
      <w:tr w:rsidR="00B32B98" w:rsidRPr="00AF344C" w14:paraId="65F62D3E" w14:textId="77777777" w:rsidTr="000A270A">
        <w:trPr>
          <w:cantSplit/>
        </w:trPr>
        <w:tc>
          <w:tcPr>
            <w:tcW w:w="1165" w:type="dxa"/>
          </w:tcPr>
          <w:p w14:paraId="6D0FD0AD" w14:textId="42410B55"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5/10/22</w:t>
            </w:r>
          </w:p>
        </w:tc>
        <w:tc>
          <w:tcPr>
            <w:tcW w:w="5580" w:type="dxa"/>
          </w:tcPr>
          <w:p w14:paraId="12C580E0" w14:textId="37A86D80"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Clients posted a letter on the front door of the Upstairs Unit addressed to Dittmer and notifying him that his defective air conditioning unit was causing a water intrusion and continuing water damage and mold growth into the Unit. Clients urged Dittmer to correct the leak as soon as possible because of the great financial expense and health risk to Clients and their family. The letter also provided Dittmer with a timeline of the water leaks and damage to the Unit from the Upstairs Unit to date. Clients provided a copy of the letter to the COA Board.</w:t>
            </w:r>
          </w:p>
        </w:tc>
        <w:tc>
          <w:tcPr>
            <w:tcW w:w="3960" w:type="dxa"/>
          </w:tcPr>
          <w:p w14:paraId="3DEDC6F3" w14:textId="3D23541B"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2022_05_10 Clients-Dittmer re Warning Letter</w:t>
            </w:r>
          </w:p>
        </w:tc>
      </w:tr>
      <w:tr w:rsidR="00B32B98" w:rsidRPr="00AF344C" w14:paraId="5EFB677D" w14:textId="77777777" w:rsidTr="000A270A">
        <w:trPr>
          <w:cantSplit/>
        </w:trPr>
        <w:tc>
          <w:tcPr>
            <w:tcW w:w="1165" w:type="dxa"/>
          </w:tcPr>
          <w:p w14:paraId="37D85CFF" w14:textId="56383893"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5/16/22</w:t>
            </w:r>
          </w:p>
        </w:tc>
        <w:tc>
          <w:tcPr>
            <w:tcW w:w="5580" w:type="dxa"/>
          </w:tcPr>
          <w:p w14:paraId="02747510" w14:textId="076687AA"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Clients asked the Property Manager about broken stair railings and raised concern over the safety issues should someone slip and fall.</w:t>
            </w:r>
          </w:p>
        </w:tc>
        <w:tc>
          <w:tcPr>
            <w:tcW w:w="3960" w:type="dxa"/>
          </w:tcPr>
          <w:p w14:paraId="48BB92CC" w14:textId="4B0E1C86"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2022_05_16 Clients-Property Manager re Broken Stair Rails</w:t>
            </w:r>
          </w:p>
        </w:tc>
      </w:tr>
      <w:tr w:rsidR="00B32B98" w:rsidRPr="00AF344C" w14:paraId="035B8854" w14:textId="77777777" w:rsidTr="00AE5E11">
        <w:trPr>
          <w:cantSplit/>
        </w:trPr>
        <w:tc>
          <w:tcPr>
            <w:tcW w:w="1165" w:type="dxa"/>
          </w:tcPr>
          <w:p w14:paraId="69ECDE6E" w14:textId="5140CEAC"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lastRenderedPageBreak/>
              <w:t>5/18/22</w:t>
            </w:r>
          </w:p>
        </w:tc>
        <w:tc>
          <w:tcPr>
            <w:tcW w:w="5580" w:type="dxa"/>
          </w:tcPr>
          <w:p w14:paraId="3F1E0BE9" w14:textId="15884DD1"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Clients notified the Property Manager of loud and obnoxious scratching on the walls that could be heard from Unit 201 in Building 9597</w:t>
            </w:r>
            <w:r w:rsidR="00B56834">
              <w:rPr>
                <w:rFonts w:ascii="Times New Roman" w:hAnsi="Times New Roman"/>
                <w:szCs w:val="22"/>
              </w:rPr>
              <w:t xml:space="preserve"> [the Upstairs Unit]</w:t>
            </w:r>
            <w:r w:rsidRPr="00AF344C">
              <w:rPr>
                <w:rFonts w:ascii="Times New Roman" w:hAnsi="Times New Roman"/>
                <w:szCs w:val="22"/>
              </w:rPr>
              <w:t>. Clients pointed out that the owners of that unit had two dogs, a cat, and birds in violation of the Governing Documents’ restriction to one small, domesticated animal and two small caged birds.</w:t>
            </w:r>
          </w:p>
        </w:tc>
        <w:tc>
          <w:tcPr>
            <w:tcW w:w="3960" w:type="dxa"/>
          </w:tcPr>
          <w:p w14:paraId="7EBBBD56" w14:textId="69B6B841"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 xml:space="preserve">2022_05_18 Clients-Property Manager re Noise Caused by </w:t>
            </w:r>
            <w:r w:rsidR="00A03FA4">
              <w:rPr>
                <w:rFonts w:ascii="Times New Roman" w:hAnsi="Times New Roman"/>
                <w:szCs w:val="22"/>
              </w:rPr>
              <w:t>Dittmer</w:t>
            </w:r>
            <w:r w:rsidRPr="00AF344C">
              <w:rPr>
                <w:rFonts w:ascii="Times New Roman" w:hAnsi="Times New Roman"/>
                <w:szCs w:val="22"/>
              </w:rPr>
              <w:t>’s Pets</w:t>
            </w:r>
          </w:p>
        </w:tc>
      </w:tr>
      <w:tr w:rsidR="00B32B98" w:rsidRPr="00AF344C" w14:paraId="63A5FB18" w14:textId="77777777" w:rsidTr="00AE5E11">
        <w:trPr>
          <w:cantSplit/>
        </w:trPr>
        <w:tc>
          <w:tcPr>
            <w:tcW w:w="1165" w:type="dxa"/>
          </w:tcPr>
          <w:p w14:paraId="072CFED4" w14:textId="71CAF95B"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5/26/22</w:t>
            </w:r>
          </w:p>
        </w:tc>
        <w:tc>
          <w:tcPr>
            <w:tcW w:w="5580" w:type="dxa"/>
          </w:tcPr>
          <w:p w14:paraId="6438B81F" w14:textId="6B7FF857"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Clients contracted with AdvantaClean to inspect the Unit and prepare an estimate for mold remediation related to the second water leak into the Unit from the Upstairs Unit. The estimated mold remediation costs were in the amount of $8,059.18.</w:t>
            </w:r>
          </w:p>
        </w:tc>
        <w:tc>
          <w:tcPr>
            <w:tcW w:w="3960" w:type="dxa"/>
          </w:tcPr>
          <w:p w14:paraId="6EFC646F" w14:textId="09298EBB"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2022_05_26 AdvantaClean Scheduled Proposal</w:t>
            </w:r>
          </w:p>
        </w:tc>
      </w:tr>
      <w:tr w:rsidR="00B32B98" w:rsidRPr="00AF344C" w14:paraId="7B556732" w14:textId="77777777" w:rsidTr="000A270A">
        <w:trPr>
          <w:cantSplit/>
        </w:trPr>
        <w:tc>
          <w:tcPr>
            <w:tcW w:w="1165" w:type="dxa"/>
          </w:tcPr>
          <w:p w14:paraId="4AE604C9" w14:textId="70E0613B"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6/11/22</w:t>
            </w:r>
          </w:p>
        </w:tc>
        <w:tc>
          <w:tcPr>
            <w:tcW w:w="5580" w:type="dxa"/>
          </w:tcPr>
          <w:p w14:paraId="75526FED" w14:textId="5B0768AB"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 xml:space="preserve">Clients notified the Property Manager that Dittmer and Lynn removed the stair railings leading to the Upstairs Unit moving a large piece of equipment into his unit. Clients provided a photo of Dittmer unloading the equipment onto the stairway. The Property Manager advised Clients that this was not permitted and that the COA Board would look into the matter. No action was taken against Dittmer and Lynn regarding the missing stair railing. </w:t>
            </w:r>
          </w:p>
        </w:tc>
        <w:tc>
          <w:tcPr>
            <w:tcW w:w="3960" w:type="dxa"/>
          </w:tcPr>
          <w:p w14:paraId="769CE04A" w14:textId="0A37D96E"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2022_06_11 Clients-Property Manager re Stair Railings Crescent Garden; 2022_06_11 Dittmer Stair Railing Removed; Retention Notes</w:t>
            </w:r>
          </w:p>
        </w:tc>
      </w:tr>
      <w:tr w:rsidR="00B32B98" w:rsidRPr="00AF344C" w14:paraId="0F79581C" w14:textId="77777777" w:rsidTr="000A270A">
        <w:trPr>
          <w:cantSplit/>
        </w:trPr>
        <w:tc>
          <w:tcPr>
            <w:tcW w:w="1165" w:type="dxa"/>
          </w:tcPr>
          <w:p w14:paraId="18F8A70A" w14:textId="384D2074"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6/17/22</w:t>
            </w:r>
          </w:p>
        </w:tc>
        <w:tc>
          <w:tcPr>
            <w:tcW w:w="5580" w:type="dxa"/>
          </w:tcPr>
          <w:p w14:paraId="162CFB69" w14:textId="5FE486A4"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 xml:space="preserve">Alder Adjusting wrote to Clients re denial of Clients’ claim. </w:t>
            </w:r>
            <w:r w:rsidR="00C61147" w:rsidRPr="00AF344C">
              <w:rPr>
                <w:rFonts w:ascii="Times New Roman" w:hAnsi="Times New Roman"/>
                <w:szCs w:val="22"/>
              </w:rPr>
              <w:t>The denial letter was sent despite the fact that Clients never filed a claim against Dittmer’s insurance.</w:t>
            </w:r>
            <w:r w:rsidR="00BB778D" w:rsidRPr="00AF344C">
              <w:rPr>
                <w:rFonts w:ascii="Times New Roman" w:hAnsi="Times New Roman"/>
                <w:szCs w:val="22"/>
              </w:rPr>
              <w:t xml:space="preserve"> The denial letter references a date of loss of May </w:t>
            </w:r>
            <w:r w:rsidR="005702EF" w:rsidRPr="00AF344C">
              <w:rPr>
                <w:rFonts w:ascii="Times New Roman" w:hAnsi="Times New Roman"/>
                <w:szCs w:val="22"/>
              </w:rPr>
              <w:t>10, 2022, the same Clien</w:t>
            </w:r>
            <w:r w:rsidR="00C90FE7" w:rsidRPr="00AF344C">
              <w:rPr>
                <w:rFonts w:ascii="Times New Roman" w:hAnsi="Times New Roman"/>
                <w:szCs w:val="22"/>
              </w:rPr>
              <w:t>t</w:t>
            </w:r>
            <w:r w:rsidR="005702EF" w:rsidRPr="00AF344C">
              <w:rPr>
                <w:rFonts w:ascii="Times New Roman" w:hAnsi="Times New Roman"/>
                <w:szCs w:val="22"/>
              </w:rPr>
              <w:t xml:space="preserve">s’ posted notice of the leaks on Dittmer’s </w:t>
            </w:r>
            <w:r w:rsidR="00C90FE7" w:rsidRPr="00AF344C">
              <w:rPr>
                <w:rFonts w:ascii="Times New Roman" w:hAnsi="Times New Roman"/>
                <w:szCs w:val="22"/>
              </w:rPr>
              <w:t>front door</w:t>
            </w:r>
            <w:r w:rsidR="005702EF" w:rsidRPr="00AF344C">
              <w:rPr>
                <w:rFonts w:ascii="Times New Roman" w:hAnsi="Times New Roman"/>
                <w:szCs w:val="22"/>
              </w:rPr>
              <w:t xml:space="preserve">. </w:t>
            </w:r>
            <w:r w:rsidR="00564970" w:rsidRPr="00AF344C">
              <w:rPr>
                <w:rFonts w:ascii="Times New Roman" w:hAnsi="Times New Roman"/>
                <w:szCs w:val="22"/>
              </w:rPr>
              <w:t>The denial letter s</w:t>
            </w:r>
            <w:r w:rsidRPr="00AF344C">
              <w:rPr>
                <w:rFonts w:ascii="Times New Roman" w:hAnsi="Times New Roman"/>
                <w:szCs w:val="22"/>
              </w:rPr>
              <w:t xml:space="preserve">tates </w:t>
            </w:r>
            <w:r w:rsidR="00564970" w:rsidRPr="00AF344C">
              <w:rPr>
                <w:rFonts w:ascii="Times New Roman" w:hAnsi="Times New Roman"/>
                <w:szCs w:val="22"/>
              </w:rPr>
              <w:t xml:space="preserve">that </w:t>
            </w:r>
            <w:r w:rsidRPr="00AF344C">
              <w:rPr>
                <w:rFonts w:ascii="Times New Roman" w:hAnsi="Times New Roman"/>
                <w:szCs w:val="22"/>
              </w:rPr>
              <w:t xml:space="preserve">Dittmer is not liable for Clients’ damages </w:t>
            </w:r>
            <w:r w:rsidR="00564970" w:rsidRPr="00AF344C">
              <w:rPr>
                <w:rFonts w:ascii="Times New Roman" w:hAnsi="Times New Roman"/>
                <w:szCs w:val="22"/>
              </w:rPr>
              <w:t>even though Alder Adjusting never conducted an inspection of the Unit or the resulting water damages.</w:t>
            </w:r>
          </w:p>
        </w:tc>
        <w:tc>
          <w:tcPr>
            <w:tcW w:w="3960" w:type="dxa"/>
          </w:tcPr>
          <w:p w14:paraId="56B59747" w14:textId="7E111962"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2022_06_17 Alder Adjusting-Clients re Alder Adjusting Denial Letter; Retention notes</w:t>
            </w:r>
          </w:p>
        </w:tc>
      </w:tr>
      <w:tr w:rsidR="00B32B98" w:rsidRPr="00AF344C" w14:paraId="7BE8F55F" w14:textId="77777777" w:rsidTr="000A270A">
        <w:trPr>
          <w:cantSplit/>
        </w:trPr>
        <w:tc>
          <w:tcPr>
            <w:tcW w:w="1165" w:type="dxa"/>
          </w:tcPr>
          <w:p w14:paraId="3D35F16E" w14:textId="01E2E5A6"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7/6/22</w:t>
            </w:r>
          </w:p>
        </w:tc>
        <w:tc>
          <w:tcPr>
            <w:tcW w:w="5580" w:type="dxa"/>
          </w:tcPr>
          <w:p w14:paraId="597BD8D5" w14:textId="65BBBF0B"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FIGA wrote to Clients re insolvency of Lighthouse Insurance. States FIGA assumed the handling of Clients’ claim, assigned Denny Martin as adjuster, advised Clients of right to mediate.</w:t>
            </w:r>
          </w:p>
        </w:tc>
        <w:tc>
          <w:tcPr>
            <w:tcW w:w="3960" w:type="dxa"/>
          </w:tcPr>
          <w:p w14:paraId="7F3A5557" w14:textId="703857C4"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2022_07_06 FIGA Letter</w:t>
            </w:r>
          </w:p>
        </w:tc>
      </w:tr>
      <w:tr w:rsidR="00B32B98" w:rsidRPr="00AF344C" w14:paraId="23D31E44" w14:textId="77777777" w:rsidTr="000A270A">
        <w:trPr>
          <w:cantSplit/>
        </w:trPr>
        <w:tc>
          <w:tcPr>
            <w:tcW w:w="1165" w:type="dxa"/>
          </w:tcPr>
          <w:p w14:paraId="0425B5CC" w14:textId="49C56F45"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7/10/22 – 7/15/22</w:t>
            </w:r>
          </w:p>
        </w:tc>
        <w:tc>
          <w:tcPr>
            <w:tcW w:w="5580" w:type="dxa"/>
          </w:tcPr>
          <w:p w14:paraId="35BBF667" w14:textId="2C666703"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Clients were forced to stay in a hotel during the nearly weeklong mold remediation of the Unit.</w:t>
            </w:r>
          </w:p>
        </w:tc>
        <w:tc>
          <w:tcPr>
            <w:tcW w:w="3960" w:type="dxa"/>
          </w:tcPr>
          <w:p w14:paraId="06E8961A" w14:textId="29BA25E5"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2022_07_15 Hawthorn Suites by Wyndham Naples Hotel Invoice</w:t>
            </w:r>
          </w:p>
        </w:tc>
      </w:tr>
      <w:tr w:rsidR="00B32B98" w:rsidRPr="00AF344C" w14:paraId="0B223265" w14:textId="77777777" w:rsidTr="000A270A">
        <w:trPr>
          <w:cantSplit/>
        </w:trPr>
        <w:tc>
          <w:tcPr>
            <w:tcW w:w="1165" w:type="dxa"/>
          </w:tcPr>
          <w:p w14:paraId="645D2592" w14:textId="5F8F0C29"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7/11/22 – 7/15/22</w:t>
            </w:r>
          </w:p>
        </w:tc>
        <w:tc>
          <w:tcPr>
            <w:tcW w:w="5580" w:type="dxa"/>
          </w:tcPr>
          <w:p w14:paraId="647746B3" w14:textId="332EAFB7"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AdvantaClean performed mold remediation services at the Unit in the amount of $8,059.18.</w:t>
            </w:r>
          </w:p>
        </w:tc>
        <w:tc>
          <w:tcPr>
            <w:tcW w:w="3960" w:type="dxa"/>
          </w:tcPr>
          <w:p w14:paraId="4EE03A1C" w14:textId="39F40796"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2022_05_26 AdvantaClean Scheduled Proposal</w:t>
            </w:r>
          </w:p>
        </w:tc>
      </w:tr>
      <w:tr w:rsidR="00B32B98" w:rsidRPr="00AF344C" w14:paraId="23096D22" w14:textId="77777777" w:rsidTr="000A270A">
        <w:trPr>
          <w:cantSplit/>
        </w:trPr>
        <w:tc>
          <w:tcPr>
            <w:tcW w:w="1165" w:type="dxa"/>
          </w:tcPr>
          <w:p w14:paraId="04230D60" w14:textId="688BF3CD"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7/13/22</w:t>
            </w:r>
          </w:p>
        </w:tc>
        <w:tc>
          <w:tcPr>
            <w:tcW w:w="5580" w:type="dxa"/>
          </w:tcPr>
          <w:p w14:paraId="4FC4CC34" w14:textId="712C741C"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Clients corresponded with the Property Manager regarding damage to the Unit’s pipes and need for their immediate removal and replacement, as well as reconstruction of the affected wall.</w:t>
            </w:r>
            <w:r w:rsidR="00A747F5" w:rsidRPr="00AF344C">
              <w:rPr>
                <w:rFonts w:ascii="Times New Roman" w:hAnsi="Times New Roman"/>
                <w:szCs w:val="22"/>
              </w:rPr>
              <w:t xml:space="preserve"> Clients provided a photo of the </w:t>
            </w:r>
            <w:r w:rsidR="005E0668" w:rsidRPr="00AF344C">
              <w:rPr>
                <w:rFonts w:ascii="Times New Roman" w:hAnsi="Times New Roman"/>
                <w:szCs w:val="22"/>
              </w:rPr>
              <w:t>deteriorated pipes.</w:t>
            </w:r>
          </w:p>
        </w:tc>
        <w:tc>
          <w:tcPr>
            <w:tcW w:w="3960" w:type="dxa"/>
          </w:tcPr>
          <w:p w14:paraId="4BDAC6CC" w14:textId="4933D1CB"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Retention Notes</w:t>
            </w:r>
            <w:r w:rsidR="00EB21D6" w:rsidRPr="00AF344C">
              <w:rPr>
                <w:rFonts w:ascii="Times New Roman" w:hAnsi="Times New Roman"/>
                <w:szCs w:val="22"/>
              </w:rPr>
              <w:t>; 2022_07_13 Damaged Pipes</w:t>
            </w:r>
          </w:p>
        </w:tc>
      </w:tr>
      <w:tr w:rsidR="00B32B98" w:rsidRPr="00AF344C" w14:paraId="10A377A8" w14:textId="77777777" w:rsidTr="000A270A">
        <w:trPr>
          <w:cantSplit/>
        </w:trPr>
        <w:tc>
          <w:tcPr>
            <w:tcW w:w="1165" w:type="dxa"/>
          </w:tcPr>
          <w:p w14:paraId="1EDEE18D" w14:textId="5B2F5539"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7/18/22</w:t>
            </w:r>
          </w:p>
        </w:tc>
        <w:tc>
          <w:tcPr>
            <w:tcW w:w="5580" w:type="dxa"/>
          </w:tcPr>
          <w:p w14:paraId="677F9704" w14:textId="1E611CDD"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Clients contracted with Blue Line Environmental Services to perform an air quality test at the Unit. The cost of the air quality test was in the amount of $235.00.</w:t>
            </w:r>
          </w:p>
        </w:tc>
        <w:tc>
          <w:tcPr>
            <w:tcW w:w="3960" w:type="dxa"/>
          </w:tcPr>
          <w:p w14:paraId="24D16885" w14:textId="1CFFC805"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2022_07_18 Blue Line Environmental Services Sales Receipt</w:t>
            </w:r>
          </w:p>
        </w:tc>
      </w:tr>
      <w:tr w:rsidR="00B32B98" w:rsidRPr="00AF344C" w14:paraId="7ADB6A41" w14:textId="77777777" w:rsidTr="000A270A">
        <w:trPr>
          <w:cantSplit/>
        </w:trPr>
        <w:tc>
          <w:tcPr>
            <w:tcW w:w="1165" w:type="dxa"/>
          </w:tcPr>
          <w:p w14:paraId="2BBE84A7" w14:textId="661BEFD8"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lastRenderedPageBreak/>
              <w:t>8/2/22</w:t>
            </w:r>
          </w:p>
        </w:tc>
        <w:tc>
          <w:tcPr>
            <w:tcW w:w="5580" w:type="dxa"/>
          </w:tcPr>
          <w:p w14:paraId="46F3D39C" w14:textId="75A58C38"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The Property Manager corresponded with Dittmer on behalf of Board and explained that the COA was notified of several leaks coming from Dittmer’s unit and resulting black mold to the unit below. The letter acknowledged the COA’s maintenance enforcement obligation contained in the Governing Documents. The Property Manager further advised Dittmer that the COA scheduled a water test at the Upstairs Unit for August 11, 2022.</w:t>
            </w:r>
          </w:p>
        </w:tc>
        <w:tc>
          <w:tcPr>
            <w:tcW w:w="3960" w:type="dxa"/>
          </w:tcPr>
          <w:p w14:paraId="1309D274" w14:textId="1584C3CA"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2022_08_02 Property Manager-Dittmer re Leak</w:t>
            </w:r>
          </w:p>
        </w:tc>
      </w:tr>
      <w:tr w:rsidR="00B32B98" w:rsidRPr="00AF344C" w14:paraId="70DD6716" w14:textId="77777777" w:rsidTr="000A270A">
        <w:trPr>
          <w:cantSplit/>
        </w:trPr>
        <w:tc>
          <w:tcPr>
            <w:tcW w:w="1165" w:type="dxa"/>
          </w:tcPr>
          <w:p w14:paraId="4E882FB5" w14:textId="564ECCA4"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8/2/22</w:t>
            </w:r>
          </w:p>
        </w:tc>
        <w:tc>
          <w:tcPr>
            <w:tcW w:w="5580" w:type="dxa"/>
          </w:tcPr>
          <w:p w14:paraId="599B0267" w14:textId="382A8DF4" w:rsidR="00B32B98" w:rsidRPr="00AF344C" w:rsidRDefault="00B32B98" w:rsidP="00B32B98">
            <w:pPr>
              <w:pStyle w:val="Default"/>
              <w:rPr>
                <w:rFonts w:ascii="Times New Roman" w:hAnsi="Times New Roman"/>
                <w:szCs w:val="22"/>
              </w:rPr>
            </w:pPr>
            <w:r w:rsidRPr="00AF344C">
              <w:rPr>
                <w:rFonts w:ascii="Times New Roman" w:hAnsi="Times New Roman"/>
                <w:szCs w:val="22"/>
              </w:rPr>
              <w:t>The Property Manager sent a certified letter on behalf of the COA Board to Dittmer notifying him of the scheduled water test for August 11, 2022. Clients responded that they would be available for the water test to the Unit and emphasized that the Unit “is a wreck right now.”</w:t>
            </w:r>
          </w:p>
        </w:tc>
        <w:tc>
          <w:tcPr>
            <w:tcW w:w="3960" w:type="dxa"/>
          </w:tcPr>
          <w:p w14:paraId="2AB8067B" w14:textId="60BD6FAE"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2022_08_02 Property Manager-Clients re Dittmer Unit Maintenance; 2022_08_02 Clients-Property Manager re Dittmer Unit Maintenance</w:t>
            </w:r>
          </w:p>
        </w:tc>
      </w:tr>
      <w:tr w:rsidR="00765D12" w:rsidRPr="00AF344C" w14:paraId="3FF415A0" w14:textId="77777777" w:rsidTr="000A270A">
        <w:trPr>
          <w:cantSplit/>
        </w:trPr>
        <w:tc>
          <w:tcPr>
            <w:tcW w:w="1165" w:type="dxa"/>
          </w:tcPr>
          <w:p w14:paraId="7612DC87" w14:textId="20646F29" w:rsidR="00765D12" w:rsidRPr="00AF344C" w:rsidRDefault="00765D12" w:rsidP="00B32B98">
            <w:pPr>
              <w:spacing w:afterLines="0" w:after="0"/>
              <w:jc w:val="center"/>
              <w:rPr>
                <w:rFonts w:ascii="Times New Roman" w:hAnsi="Times New Roman"/>
                <w:szCs w:val="22"/>
              </w:rPr>
            </w:pPr>
            <w:r w:rsidRPr="00AF344C">
              <w:rPr>
                <w:rFonts w:ascii="Times New Roman" w:hAnsi="Times New Roman"/>
                <w:szCs w:val="22"/>
              </w:rPr>
              <w:t>8/11/22</w:t>
            </w:r>
          </w:p>
        </w:tc>
        <w:tc>
          <w:tcPr>
            <w:tcW w:w="5580" w:type="dxa"/>
          </w:tcPr>
          <w:p w14:paraId="4CA32213" w14:textId="0E7B691C" w:rsidR="00765D12" w:rsidRPr="00AF344C" w:rsidRDefault="00703A26" w:rsidP="00B32B98">
            <w:pPr>
              <w:pStyle w:val="Default"/>
              <w:rPr>
                <w:rFonts w:ascii="Times New Roman" w:hAnsi="Times New Roman"/>
                <w:szCs w:val="22"/>
              </w:rPr>
            </w:pPr>
            <w:r w:rsidRPr="00AF344C">
              <w:rPr>
                <w:rFonts w:ascii="Times New Roman" w:hAnsi="Times New Roman"/>
                <w:szCs w:val="22"/>
              </w:rPr>
              <w:t xml:space="preserve">The COA </w:t>
            </w:r>
            <w:r w:rsidR="00585236" w:rsidRPr="00AF344C">
              <w:rPr>
                <w:rFonts w:ascii="Times New Roman" w:hAnsi="Times New Roman"/>
                <w:szCs w:val="22"/>
              </w:rPr>
              <w:t xml:space="preserve">inspected and performed water testing at the Unit and the Upstairs Unit. The COA failed or refused to provide </w:t>
            </w:r>
            <w:r w:rsidR="00EC4E49" w:rsidRPr="00AF344C">
              <w:rPr>
                <w:rFonts w:ascii="Times New Roman" w:hAnsi="Times New Roman"/>
                <w:szCs w:val="22"/>
              </w:rPr>
              <w:t>the results of the inspection of the Upstairs Unit to Clients, despite repeated requests for same.</w:t>
            </w:r>
          </w:p>
        </w:tc>
        <w:tc>
          <w:tcPr>
            <w:tcW w:w="3960" w:type="dxa"/>
          </w:tcPr>
          <w:p w14:paraId="295F16A2" w14:textId="111D6534" w:rsidR="00765D12" w:rsidRPr="00AF344C" w:rsidRDefault="00D90711" w:rsidP="00B32B98">
            <w:pPr>
              <w:spacing w:afterLines="0" w:after="0"/>
              <w:rPr>
                <w:rFonts w:ascii="Times New Roman" w:hAnsi="Times New Roman"/>
                <w:szCs w:val="22"/>
              </w:rPr>
            </w:pPr>
            <w:r w:rsidRPr="00AF344C">
              <w:rPr>
                <w:rFonts w:ascii="Times New Roman" w:hAnsi="Times New Roman"/>
                <w:szCs w:val="22"/>
              </w:rPr>
              <w:t>2022_08_02 Property Manager-Clients re Dittmer Unit Maintenance; Retention Notes</w:t>
            </w:r>
          </w:p>
        </w:tc>
      </w:tr>
      <w:tr w:rsidR="00B32B98" w:rsidRPr="00AF344C" w14:paraId="76B6DEA8" w14:textId="77777777" w:rsidTr="00AE5E11">
        <w:trPr>
          <w:cantSplit/>
        </w:trPr>
        <w:tc>
          <w:tcPr>
            <w:tcW w:w="1165" w:type="dxa"/>
          </w:tcPr>
          <w:p w14:paraId="10249788" w14:textId="77777777"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8/26/22</w:t>
            </w:r>
          </w:p>
        </w:tc>
        <w:tc>
          <w:tcPr>
            <w:tcW w:w="5580" w:type="dxa"/>
          </w:tcPr>
          <w:p w14:paraId="66D607A2" w14:textId="77777777" w:rsidR="00B32B98" w:rsidRPr="00AF344C" w:rsidRDefault="00B32B98" w:rsidP="00B32B98">
            <w:pPr>
              <w:pStyle w:val="Default"/>
              <w:rPr>
                <w:rFonts w:ascii="Times New Roman" w:hAnsi="Times New Roman"/>
                <w:szCs w:val="22"/>
              </w:rPr>
            </w:pPr>
            <w:r w:rsidRPr="00AF344C">
              <w:rPr>
                <w:rFonts w:ascii="Times New Roman" w:hAnsi="Times New Roman"/>
                <w:szCs w:val="22"/>
              </w:rPr>
              <w:t>All Service Adjusting inspected the Unit for water damage related to Clients claim of loss on March 3, 2022. The estimated cost to repair the water damages was in the amount of $37,186.21.</w:t>
            </w:r>
          </w:p>
        </w:tc>
        <w:tc>
          <w:tcPr>
            <w:tcW w:w="3960" w:type="dxa"/>
          </w:tcPr>
          <w:p w14:paraId="3BEFB9C7" w14:textId="77777777"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2022_08_26 All Service Adjusting Inspection Report</w:t>
            </w:r>
          </w:p>
        </w:tc>
      </w:tr>
      <w:tr w:rsidR="00B32B98" w:rsidRPr="002662C4" w14:paraId="1A552DF2" w14:textId="77777777" w:rsidTr="00655D40">
        <w:trPr>
          <w:cantSplit/>
        </w:trPr>
        <w:tc>
          <w:tcPr>
            <w:tcW w:w="1165" w:type="dxa"/>
            <w:vAlign w:val="center"/>
          </w:tcPr>
          <w:p w14:paraId="3B1BDA32" w14:textId="2DF66069" w:rsidR="00B32B98" w:rsidRPr="002662C4" w:rsidRDefault="00B32B98" w:rsidP="00B32B98">
            <w:pPr>
              <w:spacing w:afterLines="0" w:after="0"/>
              <w:jc w:val="center"/>
              <w:rPr>
                <w:rFonts w:ascii="Times New Roman" w:hAnsi="Times New Roman"/>
                <w:b/>
                <w:bCs/>
                <w:szCs w:val="22"/>
              </w:rPr>
            </w:pPr>
            <w:r w:rsidRPr="002662C4">
              <w:rPr>
                <w:rFonts w:ascii="Times New Roman" w:hAnsi="Times New Roman"/>
                <w:b/>
                <w:bCs/>
                <w:szCs w:val="22"/>
              </w:rPr>
              <w:t>7/27/23</w:t>
            </w:r>
          </w:p>
        </w:tc>
        <w:tc>
          <w:tcPr>
            <w:tcW w:w="5580" w:type="dxa"/>
            <w:vAlign w:val="center"/>
          </w:tcPr>
          <w:p w14:paraId="368E9159" w14:textId="4AF4CA93" w:rsidR="00B32B98" w:rsidRPr="002662C4" w:rsidRDefault="00B32B98" w:rsidP="00B32B98">
            <w:pPr>
              <w:pStyle w:val="Default"/>
              <w:rPr>
                <w:rFonts w:ascii="Times New Roman" w:hAnsi="Times New Roman"/>
                <w:b/>
                <w:bCs/>
                <w:szCs w:val="22"/>
              </w:rPr>
            </w:pPr>
            <w:r w:rsidRPr="002662C4">
              <w:rPr>
                <w:rFonts w:ascii="Times New Roman" w:hAnsi="Times New Roman"/>
                <w:b/>
                <w:bCs/>
                <w:szCs w:val="22"/>
              </w:rPr>
              <w:t xml:space="preserve">Third </w:t>
            </w:r>
            <w:r w:rsidR="007D6A68" w:rsidRPr="002662C4">
              <w:rPr>
                <w:rFonts w:ascii="Times New Roman" w:hAnsi="Times New Roman"/>
                <w:b/>
                <w:bCs/>
                <w:szCs w:val="22"/>
              </w:rPr>
              <w:t xml:space="preserve">water </w:t>
            </w:r>
            <w:r w:rsidRPr="002662C4">
              <w:rPr>
                <w:rFonts w:ascii="Times New Roman" w:hAnsi="Times New Roman"/>
                <w:b/>
                <w:bCs/>
                <w:szCs w:val="22"/>
              </w:rPr>
              <w:t xml:space="preserve">leak </w:t>
            </w:r>
            <w:r w:rsidR="007D6A68" w:rsidRPr="002662C4">
              <w:rPr>
                <w:rFonts w:ascii="Times New Roman" w:hAnsi="Times New Roman"/>
                <w:b/>
                <w:bCs/>
                <w:szCs w:val="22"/>
              </w:rPr>
              <w:t>into the Unit from the Upstairs Unit</w:t>
            </w:r>
            <w:r w:rsidRPr="002662C4">
              <w:rPr>
                <w:rFonts w:ascii="Times New Roman" w:hAnsi="Times New Roman"/>
                <w:b/>
                <w:bCs/>
                <w:szCs w:val="22"/>
              </w:rPr>
              <w:t>.</w:t>
            </w:r>
          </w:p>
        </w:tc>
        <w:tc>
          <w:tcPr>
            <w:tcW w:w="3960" w:type="dxa"/>
            <w:vAlign w:val="center"/>
          </w:tcPr>
          <w:p w14:paraId="166ACD5D" w14:textId="36567D54" w:rsidR="00B32B98" w:rsidRPr="002662C4" w:rsidRDefault="00B32B98" w:rsidP="00B32B98">
            <w:pPr>
              <w:spacing w:afterLines="0" w:after="0"/>
              <w:rPr>
                <w:rFonts w:ascii="Times New Roman" w:hAnsi="Times New Roman"/>
                <w:b/>
                <w:bCs/>
                <w:szCs w:val="22"/>
              </w:rPr>
            </w:pPr>
            <w:r w:rsidRPr="002662C4">
              <w:rPr>
                <w:rFonts w:ascii="Times New Roman" w:hAnsi="Times New Roman"/>
                <w:b/>
                <w:bCs/>
                <w:szCs w:val="22"/>
              </w:rPr>
              <w:t>2023_07_27 CCTV Inside Ceiling</w:t>
            </w:r>
          </w:p>
        </w:tc>
      </w:tr>
      <w:tr w:rsidR="00517A0B" w:rsidRPr="00AF344C" w14:paraId="7FC542FA" w14:textId="77777777" w:rsidTr="00655D40">
        <w:trPr>
          <w:cantSplit/>
        </w:trPr>
        <w:tc>
          <w:tcPr>
            <w:tcW w:w="1165" w:type="dxa"/>
            <w:vAlign w:val="center"/>
          </w:tcPr>
          <w:p w14:paraId="5BA67EB0" w14:textId="63C50D44" w:rsidR="00517A0B" w:rsidRPr="00AF344C" w:rsidRDefault="00517A0B" w:rsidP="00B32B98">
            <w:pPr>
              <w:spacing w:afterLines="0" w:after="0"/>
              <w:jc w:val="center"/>
              <w:rPr>
                <w:rFonts w:ascii="Times New Roman" w:hAnsi="Times New Roman"/>
                <w:szCs w:val="22"/>
              </w:rPr>
            </w:pPr>
            <w:r w:rsidRPr="00AF344C">
              <w:rPr>
                <w:rFonts w:ascii="Times New Roman" w:hAnsi="Times New Roman"/>
                <w:szCs w:val="22"/>
              </w:rPr>
              <w:t>7/2</w:t>
            </w:r>
            <w:r w:rsidR="007D6A68" w:rsidRPr="00AF344C">
              <w:rPr>
                <w:rFonts w:ascii="Times New Roman" w:hAnsi="Times New Roman"/>
                <w:szCs w:val="22"/>
              </w:rPr>
              <w:t>7/23</w:t>
            </w:r>
          </w:p>
        </w:tc>
        <w:tc>
          <w:tcPr>
            <w:tcW w:w="5580" w:type="dxa"/>
            <w:vAlign w:val="center"/>
          </w:tcPr>
          <w:p w14:paraId="1D56FE81" w14:textId="67658D6B" w:rsidR="00517A0B" w:rsidRPr="00AF344C" w:rsidRDefault="007D6A68" w:rsidP="00B32B98">
            <w:pPr>
              <w:pStyle w:val="Default"/>
              <w:rPr>
                <w:rFonts w:ascii="Times New Roman" w:hAnsi="Times New Roman"/>
                <w:szCs w:val="22"/>
              </w:rPr>
            </w:pPr>
            <w:r w:rsidRPr="00AF344C">
              <w:rPr>
                <w:rFonts w:ascii="Times New Roman" w:hAnsi="Times New Roman"/>
                <w:szCs w:val="22"/>
              </w:rPr>
              <w:t xml:space="preserve">Clients notified the Property Manager of the third water leak into the Unit from the Upstairs Unit. </w:t>
            </w:r>
          </w:p>
        </w:tc>
        <w:tc>
          <w:tcPr>
            <w:tcW w:w="3960" w:type="dxa"/>
            <w:vAlign w:val="center"/>
          </w:tcPr>
          <w:p w14:paraId="2D6E692A" w14:textId="3C5ED815" w:rsidR="00517A0B" w:rsidRPr="00AF344C" w:rsidRDefault="00237054" w:rsidP="00B32B98">
            <w:pPr>
              <w:spacing w:afterLines="0" w:after="0"/>
              <w:rPr>
                <w:rFonts w:ascii="Times New Roman" w:hAnsi="Times New Roman"/>
                <w:szCs w:val="22"/>
              </w:rPr>
            </w:pPr>
            <w:r w:rsidRPr="00AF344C">
              <w:rPr>
                <w:rFonts w:ascii="Times New Roman" w:hAnsi="Times New Roman"/>
                <w:szCs w:val="22"/>
              </w:rPr>
              <w:t>Client</w:t>
            </w:r>
            <w:r w:rsidR="003018A3" w:rsidRPr="00AF344C">
              <w:rPr>
                <w:rFonts w:ascii="Times New Roman" w:hAnsi="Times New Roman"/>
                <w:szCs w:val="22"/>
              </w:rPr>
              <w:t xml:space="preserve"> Notes</w:t>
            </w:r>
          </w:p>
        </w:tc>
      </w:tr>
      <w:tr w:rsidR="00BB0FD3" w:rsidRPr="00AF344C" w14:paraId="578E0346" w14:textId="77777777" w:rsidTr="00AE5E11">
        <w:trPr>
          <w:cantSplit/>
        </w:trPr>
        <w:tc>
          <w:tcPr>
            <w:tcW w:w="1165" w:type="dxa"/>
            <w:vAlign w:val="center"/>
          </w:tcPr>
          <w:p w14:paraId="2E1B7DE4" w14:textId="406C199F" w:rsidR="00BB0FD3" w:rsidRPr="00AF344C" w:rsidRDefault="00BB0FD3" w:rsidP="00AE5E11">
            <w:pPr>
              <w:spacing w:afterLines="0" w:after="0"/>
              <w:jc w:val="center"/>
              <w:rPr>
                <w:rFonts w:ascii="Times New Roman" w:hAnsi="Times New Roman"/>
                <w:szCs w:val="22"/>
              </w:rPr>
            </w:pPr>
            <w:r w:rsidRPr="00AF344C">
              <w:rPr>
                <w:rFonts w:ascii="Times New Roman" w:hAnsi="Times New Roman"/>
                <w:szCs w:val="22"/>
              </w:rPr>
              <w:t>7/28/23</w:t>
            </w:r>
          </w:p>
        </w:tc>
        <w:tc>
          <w:tcPr>
            <w:tcW w:w="5580" w:type="dxa"/>
            <w:vAlign w:val="center"/>
          </w:tcPr>
          <w:p w14:paraId="6FB95A7C" w14:textId="57F6C1FE" w:rsidR="00BB0FD3" w:rsidRPr="00AF344C" w:rsidRDefault="00BB0FD3" w:rsidP="00AE5E11">
            <w:pPr>
              <w:pStyle w:val="Default"/>
              <w:rPr>
                <w:rFonts w:ascii="Times New Roman" w:hAnsi="Times New Roman"/>
                <w:szCs w:val="22"/>
              </w:rPr>
            </w:pPr>
            <w:r w:rsidRPr="00AF344C">
              <w:rPr>
                <w:rFonts w:ascii="Times New Roman" w:hAnsi="Times New Roman"/>
                <w:szCs w:val="22"/>
              </w:rPr>
              <w:t xml:space="preserve">Clients followed up with the Property Manager regarding the third water leak </w:t>
            </w:r>
            <w:r w:rsidR="0079263D" w:rsidRPr="00AF344C">
              <w:rPr>
                <w:rFonts w:ascii="Times New Roman" w:hAnsi="Times New Roman"/>
                <w:szCs w:val="22"/>
              </w:rPr>
              <w:t xml:space="preserve">and requested the COA’s help in mitigating the damages. The COA </w:t>
            </w:r>
            <w:r w:rsidRPr="00AF344C">
              <w:rPr>
                <w:rFonts w:ascii="Times New Roman" w:hAnsi="Times New Roman"/>
                <w:szCs w:val="22"/>
              </w:rPr>
              <w:t xml:space="preserve"> </w:t>
            </w:r>
            <w:r w:rsidR="00946FC0" w:rsidRPr="00AF344C">
              <w:rPr>
                <w:rFonts w:ascii="Times New Roman" w:hAnsi="Times New Roman"/>
                <w:szCs w:val="22"/>
              </w:rPr>
              <w:t xml:space="preserve">sent a maintenance personnel to inspect the Unit and take pictures, yet no action has been taken by the COA Board to </w:t>
            </w:r>
            <w:r w:rsidR="007E6CF9" w:rsidRPr="00AF344C">
              <w:rPr>
                <w:rFonts w:ascii="Times New Roman" w:hAnsi="Times New Roman"/>
                <w:szCs w:val="22"/>
              </w:rPr>
              <w:t>end the constant water intrusion into the Unit.</w:t>
            </w:r>
          </w:p>
        </w:tc>
        <w:tc>
          <w:tcPr>
            <w:tcW w:w="3960" w:type="dxa"/>
            <w:vAlign w:val="center"/>
          </w:tcPr>
          <w:p w14:paraId="34D12BE7" w14:textId="4E9A494A" w:rsidR="00BB0FD3" w:rsidRPr="00AF344C" w:rsidRDefault="00237054" w:rsidP="00AE5E11">
            <w:pPr>
              <w:spacing w:afterLines="0" w:after="0"/>
              <w:rPr>
                <w:rFonts w:ascii="Times New Roman" w:hAnsi="Times New Roman"/>
                <w:szCs w:val="22"/>
              </w:rPr>
            </w:pPr>
            <w:r w:rsidRPr="00AF344C">
              <w:rPr>
                <w:rFonts w:ascii="Times New Roman" w:hAnsi="Times New Roman"/>
                <w:szCs w:val="22"/>
              </w:rPr>
              <w:t>Client</w:t>
            </w:r>
            <w:r w:rsidR="00BB0FD3" w:rsidRPr="00AF344C">
              <w:rPr>
                <w:rFonts w:ascii="Times New Roman" w:hAnsi="Times New Roman"/>
                <w:szCs w:val="22"/>
              </w:rPr>
              <w:t xml:space="preserve"> Notes</w:t>
            </w:r>
          </w:p>
        </w:tc>
      </w:tr>
      <w:tr w:rsidR="00B32B98" w:rsidRPr="00AF344C" w14:paraId="0FE5BEC8" w14:textId="77777777" w:rsidTr="00655D40">
        <w:trPr>
          <w:cantSplit/>
        </w:trPr>
        <w:tc>
          <w:tcPr>
            <w:tcW w:w="1165" w:type="dxa"/>
            <w:vAlign w:val="center"/>
          </w:tcPr>
          <w:p w14:paraId="35B800F4" w14:textId="6F48B13D"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8/16/23</w:t>
            </w:r>
          </w:p>
        </w:tc>
        <w:tc>
          <w:tcPr>
            <w:tcW w:w="5580" w:type="dxa"/>
            <w:vAlign w:val="center"/>
          </w:tcPr>
          <w:p w14:paraId="6F095F63" w14:textId="3B8BDEBF" w:rsidR="00B32B98" w:rsidRPr="00AF344C" w:rsidRDefault="00B32B98" w:rsidP="00B32B98">
            <w:pPr>
              <w:pStyle w:val="Default"/>
              <w:rPr>
                <w:rFonts w:ascii="Times New Roman" w:hAnsi="Times New Roman"/>
                <w:szCs w:val="22"/>
              </w:rPr>
            </w:pPr>
            <w:r w:rsidRPr="00AF344C">
              <w:rPr>
                <w:rFonts w:ascii="Times New Roman" w:hAnsi="Times New Roman"/>
                <w:szCs w:val="22"/>
              </w:rPr>
              <w:t>Clients contracted with Becker Home Maintenance to inspect the Unit and prepare an estimate of water damages related to the third water intrusion into the Unit from the Upstairs Unit. The estimated water damages were in the amount of $10,974.00.</w:t>
            </w:r>
          </w:p>
        </w:tc>
        <w:tc>
          <w:tcPr>
            <w:tcW w:w="3960" w:type="dxa"/>
            <w:vAlign w:val="center"/>
          </w:tcPr>
          <w:p w14:paraId="559D557F" w14:textId="24688E0A"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2023_08_17 Becker Home Maintenance Estimate #1586</w:t>
            </w:r>
          </w:p>
        </w:tc>
      </w:tr>
      <w:tr w:rsidR="00B32B98" w:rsidRPr="00AF344C" w14:paraId="656ED601" w14:textId="77777777" w:rsidTr="00655D40">
        <w:trPr>
          <w:cantSplit/>
        </w:trPr>
        <w:tc>
          <w:tcPr>
            <w:tcW w:w="1165" w:type="dxa"/>
            <w:vAlign w:val="center"/>
          </w:tcPr>
          <w:p w14:paraId="7BD4C9BB" w14:textId="1409A9D6"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t>8/17/23</w:t>
            </w:r>
          </w:p>
        </w:tc>
        <w:tc>
          <w:tcPr>
            <w:tcW w:w="5580" w:type="dxa"/>
            <w:vAlign w:val="center"/>
          </w:tcPr>
          <w:p w14:paraId="2D4C0B4A" w14:textId="5E4E70B6" w:rsidR="00B32B98" w:rsidRPr="00AF344C" w:rsidRDefault="00B32B98" w:rsidP="00B32B98">
            <w:pPr>
              <w:pStyle w:val="Default"/>
              <w:rPr>
                <w:rFonts w:ascii="Times New Roman" w:hAnsi="Times New Roman"/>
                <w:szCs w:val="22"/>
              </w:rPr>
            </w:pPr>
            <w:r w:rsidRPr="00AF344C">
              <w:rPr>
                <w:rFonts w:ascii="Times New Roman" w:hAnsi="Times New Roman"/>
                <w:szCs w:val="22"/>
              </w:rPr>
              <w:t>Clients contracted with AdvantaClean to inspect the Unit and prepare an estimate for mold remediation related to the third water intrusion into the Unit from the Upstairs Unit. The estimated water damages were in the amount of $799.00.</w:t>
            </w:r>
          </w:p>
        </w:tc>
        <w:tc>
          <w:tcPr>
            <w:tcW w:w="3960" w:type="dxa"/>
            <w:vAlign w:val="center"/>
          </w:tcPr>
          <w:p w14:paraId="5959CF34" w14:textId="0EAD4942"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2023_08_17 AdvantaClean Accepted Proposal</w:t>
            </w:r>
          </w:p>
        </w:tc>
      </w:tr>
      <w:tr w:rsidR="00F157EC" w:rsidRPr="00AF344C" w14:paraId="35F38D2A" w14:textId="77777777" w:rsidTr="00AE5E11">
        <w:trPr>
          <w:cantSplit/>
        </w:trPr>
        <w:tc>
          <w:tcPr>
            <w:tcW w:w="1165" w:type="dxa"/>
            <w:vAlign w:val="center"/>
          </w:tcPr>
          <w:p w14:paraId="5C45ED30" w14:textId="3740FE29" w:rsidR="00F157EC" w:rsidRPr="00AF344C" w:rsidRDefault="00F157EC" w:rsidP="00AE5E11">
            <w:pPr>
              <w:spacing w:afterLines="0" w:after="0"/>
              <w:jc w:val="center"/>
              <w:rPr>
                <w:rFonts w:ascii="Times New Roman" w:hAnsi="Times New Roman"/>
                <w:szCs w:val="22"/>
              </w:rPr>
            </w:pPr>
            <w:r w:rsidRPr="00AF344C">
              <w:rPr>
                <w:rFonts w:ascii="Times New Roman" w:hAnsi="Times New Roman"/>
                <w:szCs w:val="22"/>
              </w:rPr>
              <w:t>8/23/22</w:t>
            </w:r>
          </w:p>
        </w:tc>
        <w:tc>
          <w:tcPr>
            <w:tcW w:w="5580" w:type="dxa"/>
            <w:vAlign w:val="center"/>
          </w:tcPr>
          <w:p w14:paraId="01A9366A" w14:textId="377E7E94" w:rsidR="00F157EC" w:rsidRPr="00AF344C" w:rsidRDefault="00F157EC" w:rsidP="00AE5E11">
            <w:pPr>
              <w:pStyle w:val="Default"/>
              <w:rPr>
                <w:rFonts w:ascii="Times New Roman" w:hAnsi="Times New Roman"/>
                <w:szCs w:val="22"/>
              </w:rPr>
            </w:pPr>
            <w:r w:rsidRPr="00AF344C">
              <w:rPr>
                <w:rFonts w:ascii="Times New Roman" w:hAnsi="Times New Roman"/>
                <w:szCs w:val="22"/>
              </w:rPr>
              <w:t>Clients contacted the Property Manager a</w:t>
            </w:r>
            <w:r w:rsidR="002240DB" w:rsidRPr="00AF344C">
              <w:rPr>
                <w:rFonts w:ascii="Times New Roman" w:hAnsi="Times New Roman"/>
                <w:szCs w:val="22"/>
              </w:rPr>
              <w:t xml:space="preserve">bout consistent and disruptive noise </w:t>
            </w:r>
            <w:r w:rsidR="00442C9C" w:rsidRPr="00AF344C">
              <w:rPr>
                <w:rFonts w:ascii="Times New Roman" w:hAnsi="Times New Roman"/>
                <w:szCs w:val="22"/>
              </w:rPr>
              <w:t xml:space="preserve">coming from the Upstairs Unit </w:t>
            </w:r>
            <w:r w:rsidR="00BF7088" w:rsidRPr="00AF344C">
              <w:rPr>
                <w:rFonts w:ascii="Times New Roman" w:hAnsi="Times New Roman"/>
                <w:szCs w:val="22"/>
              </w:rPr>
              <w:t xml:space="preserve">that sounded like industrial machinery. </w:t>
            </w:r>
            <w:r w:rsidR="00237054" w:rsidRPr="00AF344C">
              <w:rPr>
                <w:rFonts w:ascii="Times New Roman" w:hAnsi="Times New Roman"/>
                <w:szCs w:val="22"/>
              </w:rPr>
              <w:t>The noise happened day and night</w:t>
            </w:r>
            <w:r w:rsidR="00893E02" w:rsidRPr="00AF344C">
              <w:rPr>
                <w:rFonts w:ascii="Times New Roman" w:hAnsi="Times New Roman"/>
                <w:szCs w:val="22"/>
              </w:rPr>
              <w:t>, which caused them to be sleep deprived and increased their stress levels.</w:t>
            </w:r>
            <w:r w:rsidR="00237054" w:rsidRPr="00AF344C">
              <w:rPr>
                <w:rFonts w:ascii="Times New Roman" w:hAnsi="Times New Roman"/>
                <w:szCs w:val="22"/>
              </w:rPr>
              <w:t xml:space="preserve"> </w:t>
            </w:r>
            <w:r w:rsidR="00BF7088" w:rsidRPr="00AF344C">
              <w:rPr>
                <w:rFonts w:ascii="Times New Roman" w:hAnsi="Times New Roman"/>
                <w:szCs w:val="22"/>
              </w:rPr>
              <w:t>Clients conveyed that the noise made it i</w:t>
            </w:r>
            <w:r w:rsidR="00237054" w:rsidRPr="00AF344C">
              <w:rPr>
                <w:rFonts w:ascii="Times New Roman" w:hAnsi="Times New Roman"/>
                <w:szCs w:val="22"/>
              </w:rPr>
              <w:t xml:space="preserve">mpossible for them to enjoy a peaceful living environment. </w:t>
            </w:r>
          </w:p>
        </w:tc>
        <w:tc>
          <w:tcPr>
            <w:tcW w:w="3960" w:type="dxa"/>
            <w:vAlign w:val="center"/>
          </w:tcPr>
          <w:p w14:paraId="53992A2B" w14:textId="59DE80D1" w:rsidR="00F157EC" w:rsidRPr="00AF344C" w:rsidRDefault="00237054" w:rsidP="00AE5E11">
            <w:pPr>
              <w:spacing w:afterLines="0" w:after="0"/>
              <w:rPr>
                <w:rFonts w:ascii="Times New Roman" w:hAnsi="Times New Roman"/>
                <w:szCs w:val="22"/>
              </w:rPr>
            </w:pPr>
            <w:r w:rsidRPr="00AF344C">
              <w:rPr>
                <w:rFonts w:ascii="Times New Roman" w:hAnsi="Times New Roman"/>
                <w:szCs w:val="22"/>
              </w:rPr>
              <w:t>Client Notes</w:t>
            </w:r>
          </w:p>
        </w:tc>
      </w:tr>
      <w:tr w:rsidR="00B32B98" w:rsidRPr="00AF344C" w14:paraId="4D0B51E1" w14:textId="77777777" w:rsidTr="00655D40">
        <w:trPr>
          <w:cantSplit/>
        </w:trPr>
        <w:tc>
          <w:tcPr>
            <w:tcW w:w="1165" w:type="dxa"/>
            <w:vAlign w:val="center"/>
          </w:tcPr>
          <w:p w14:paraId="6814D594" w14:textId="07A40EE7" w:rsidR="00B32B98" w:rsidRPr="00AF344C" w:rsidRDefault="00B32B98" w:rsidP="00B32B98">
            <w:pPr>
              <w:spacing w:afterLines="0" w:after="0"/>
              <w:jc w:val="center"/>
              <w:rPr>
                <w:rFonts w:ascii="Times New Roman" w:hAnsi="Times New Roman"/>
                <w:szCs w:val="22"/>
              </w:rPr>
            </w:pPr>
            <w:r w:rsidRPr="00AF344C">
              <w:rPr>
                <w:rFonts w:ascii="Times New Roman" w:hAnsi="Times New Roman"/>
                <w:szCs w:val="22"/>
              </w:rPr>
              <w:lastRenderedPageBreak/>
              <w:t>8/29/23</w:t>
            </w:r>
          </w:p>
        </w:tc>
        <w:tc>
          <w:tcPr>
            <w:tcW w:w="5580" w:type="dxa"/>
            <w:vAlign w:val="center"/>
          </w:tcPr>
          <w:p w14:paraId="02527A38" w14:textId="421DA7E5" w:rsidR="00B32B98" w:rsidRPr="00AF344C" w:rsidRDefault="00B32B98" w:rsidP="00B32B98">
            <w:pPr>
              <w:pStyle w:val="Default"/>
              <w:rPr>
                <w:rFonts w:ascii="Times New Roman" w:hAnsi="Times New Roman"/>
                <w:szCs w:val="22"/>
              </w:rPr>
            </w:pPr>
            <w:r w:rsidRPr="00AF344C">
              <w:rPr>
                <w:rFonts w:ascii="Times New Roman" w:hAnsi="Times New Roman"/>
                <w:szCs w:val="22"/>
              </w:rPr>
              <w:t>Clients corresponded with the Property Manager regarding the COA’s ongoing failure to enforce the Governing Documents against parking violations and consequent safety issues re same.</w:t>
            </w:r>
          </w:p>
        </w:tc>
        <w:tc>
          <w:tcPr>
            <w:tcW w:w="3960" w:type="dxa"/>
            <w:vAlign w:val="center"/>
          </w:tcPr>
          <w:p w14:paraId="31275597" w14:textId="6479D71D" w:rsidR="00B32B98" w:rsidRPr="00AF344C" w:rsidRDefault="00B32B98" w:rsidP="00B32B98">
            <w:pPr>
              <w:spacing w:afterLines="0" w:after="0"/>
              <w:rPr>
                <w:rFonts w:ascii="Times New Roman" w:hAnsi="Times New Roman"/>
                <w:szCs w:val="22"/>
              </w:rPr>
            </w:pPr>
            <w:r w:rsidRPr="00AF344C">
              <w:rPr>
                <w:rFonts w:ascii="Times New Roman" w:hAnsi="Times New Roman"/>
                <w:szCs w:val="22"/>
              </w:rPr>
              <w:t>2023_08_29 Clients-Property Manager re Crescent Garden Parking Issue; 2023_08_13 Vehicles Parked Near Fire Hydrant</w:t>
            </w:r>
          </w:p>
        </w:tc>
      </w:tr>
      <w:tr w:rsidR="00B32B98" w:rsidRPr="00AF344C" w14:paraId="27F4C1EE" w14:textId="77777777" w:rsidTr="00655D40">
        <w:trPr>
          <w:cantSplit/>
        </w:trPr>
        <w:tc>
          <w:tcPr>
            <w:tcW w:w="1165" w:type="dxa"/>
            <w:vAlign w:val="center"/>
          </w:tcPr>
          <w:p w14:paraId="46511548" w14:textId="44B5CD8B" w:rsidR="00B32B98" w:rsidRPr="00AF344C" w:rsidRDefault="00B32B98" w:rsidP="00B32B98">
            <w:pPr>
              <w:spacing w:afterLines="0" w:after="0"/>
              <w:jc w:val="center"/>
              <w:rPr>
                <w:rFonts w:ascii="Times New Roman" w:hAnsi="Times New Roman"/>
                <w:szCs w:val="22"/>
              </w:rPr>
            </w:pPr>
          </w:p>
        </w:tc>
        <w:tc>
          <w:tcPr>
            <w:tcW w:w="5580" w:type="dxa"/>
            <w:vAlign w:val="center"/>
          </w:tcPr>
          <w:p w14:paraId="2FAA3E41" w14:textId="6B7E536A" w:rsidR="00B32B98" w:rsidRPr="00AF344C" w:rsidRDefault="00075EC4" w:rsidP="00075EC4">
            <w:pPr>
              <w:pStyle w:val="Default"/>
              <w:jc w:val="center"/>
              <w:rPr>
                <w:rFonts w:ascii="Times New Roman" w:hAnsi="Times New Roman"/>
                <w:szCs w:val="22"/>
              </w:rPr>
            </w:pPr>
            <w:r w:rsidRPr="00AF344C">
              <w:rPr>
                <w:rFonts w:ascii="Times New Roman" w:hAnsi="Times New Roman"/>
                <w:szCs w:val="22"/>
              </w:rPr>
              <w:t xml:space="preserve">Miscellaneous: </w:t>
            </w:r>
          </w:p>
        </w:tc>
        <w:tc>
          <w:tcPr>
            <w:tcW w:w="3960" w:type="dxa"/>
            <w:vAlign w:val="center"/>
          </w:tcPr>
          <w:p w14:paraId="312307F3" w14:textId="4DAB3EEA" w:rsidR="00B32B98" w:rsidRPr="00AF344C" w:rsidRDefault="00B32B98" w:rsidP="00B32B98">
            <w:pPr>
              <w:spacing w:afterLines="0" w:after="0"/>
              <w:rPr>
                <w:rFonts w:ascii="Times New Roman" w:hAnsi="Times New Roman"/>
                <w:szCs w:val="22"/>
              </w:rPr>
            </w:pPr>
          </w:p>
        </w:tc>
      </w:tr>
      <w:tr w:rsidR="00680580" w:rsidRPr="00AF344C" w14:paraId="7B7C1C8E" w14:textId="77777777" w:rsidTr="00655D40">
        <w:trPr>
          <w:cantSplit/>
        </w:trPr>
        <w:tc>
          <w:tcPr>
            <w:tcW w:w="1165" w:type="dxa"/>
            <w:vAlign w:val="center"/>
          </w:tcPr>
          <w:p w14:paraId="3E039107" w14:textId="77777777" w:rsidR="00680580" w:rsidRPr="00AF344C" w:rsidRDefault="00680580" w:rsidP="00B32B98">
            <w:pPr>
              <w:spacing w:afterLines="0" w:after="0"/>
              <w:jc w:val="center"/>
              <w:rPr>
                <w:rFonts w:ascii="Times New Roman" w:hAnsi="Times New Roman"/>
                <w:szCs w:val="22"/>
              </w:rPr>
            </w:pPr>
          </w:p>
        </w:tc>
        <w:tc>
          <w:tcPr>
            <w:tcW w:w="5580" w:type="dxa"/>
            <w:vAlign w:val="center"/>
          </w:tcPr>
          <w:p w14:paraId="29DF7F01" w14:textId="2773DCA4" w:rsidR="00680580" w:rsidRPr="00AF344C" w:rsidRDefault="00680580" w:rsidP="00680580">
            <w:pPr>
              <w:pStyle w:val="Default"/>
              <w:rPr>
                <w:rFonts w:ascii="Times New Roman" w:hAnsi="Times New Roman"/>
                <w:szCs w:val="22"/>
              </w:rPr>
            </w:pPr>
            <w:r w:rsidRPr="00AF344C">
              <w:rPr>
                <w:rFonts w:ascii="Times New Roman" w:hAnsi="Times New Roman"/>
                <w:szCs w:val="22"/>
              </w:rPr>
              <w:t>D</w:t>
            </w:r>
            <w:r w:rsidR="006B31D5" w:rsidRPr="00AF344C">
              <w:rPr>
                <w:rFonts w:ascii="Times New Roman" w:hAnsi="Times New Roman"/>
                <w:szCs w:val="22"/>
              </w:rPr>
              <w:t xml:space="preserve">ittmer had no outstanding balance with the COA from </w:t>
            </w:r>
            <w:r w:rsidRPr="00AF344C">
              <w:rPr>
                <w:rFonts w:ascii="Times New Roman" w:hAnsi="Times New Roman"/>
                <w:szCs w:val="22"/>
              </w:rPr>
              <w:t xml:space="preserve">January 2020-August 2022 </w:t>
            </w:r>
            <w:r w:rsidR="006B31D5" w:rsidRPr="00AF344C">
              <w:rPr>
                <w:rFonts w:ascii="Times New Roman" w:hAnsi="Times New Roman"/>
                <w:szCs w:val="22"/>
              </w:rPr>
              <w:t>during th</w:t>
            </w:r>
            <w:r w:rsidR="00C06877" w:rsidRPr="00AF344C">
              <w:rPr>
                <w:rFonts w:ascii="Times New Roman" w:hAnsi="Times New Roman"/>
                <w:szCs w:val="22"/>
              </w:rPr>
              <w:t xml:space="preserve">is period of ongoing water intrusion </w:t>
            </w:r>
            <w:r w:rsidR="0043543D" w:rsidRPr="00AF344C">
              <w:rPr>
                <w:rFonts w:ascii="Times New Roman" w:hAnsi="Times New Roman"/>
                <w:szCs w:val="22"/>
              </w:rPr>
              <w:t xml:space="preserve">from his unit into Clients’. </w:t>
            </w:r>
          </w:p>
        </w:tc>
        <w:tc>
          <w:tcPr>
            <w:tcW w:w="3960" w:type="dxa"/>
            <w:vAlign w:val="center"/>
          </w:tcPr>
          <w:p w14:paraId="7E180B72" w14:textId="66977C8A" w:rsidR="00680580" w:rsidRPr="00AF344C" w:rsidRDefault="00680580" w:rsidP="00B32B98">
            <w:pPr>
              <w:spacing w:afterLines="0" w:after="0"/>
              <w:rPr>
                <w:rFonts w:ascii="Times New Roman" w:hAnsi="Times New Roman"/>
                <w:szCs w:val="22"/>
              </w:rPr>
            </w:pPr>
            <w:r w:rsidRPr="00AF344C">
              <w:rPr>
                <w:rFonts w:ascii="Times New Roman" w:hAnsi="Times New Roman"/>
                <w:szCs w:val="22"/>
              </w:rPr>
              <w:t>Assessment Report 01-01-2020 thru 08-31-2022</w:t>
            </w:r>
          </w:p>
        </w:tc>
      </w:tr>
      <w:tr w:rsidR="00B32B98" w:rsidRPr="00AF344C" w14:paraId="72B5471D" w14:textId="77777777" w:rsidTr="00655D40">
        <w:trPr>
          <w:cantSplit/>
        </w:trPr>
        <w:tc>
          <w:tcPr>
            <w:tcW w:w="1165" w:type="dxa"/>
            <w:vAlign w:val="center"/>
          </w:tcPr>
          <w:p w14:paraId="73C09A54" w14:textId="05E31D14" w:rsidR="00B32B98" w:rsidRPr="00AF344C" w:rsidRDefault="00B32B98" w:rsidP="00B32B98">
            <w:pPr>
              <w:spacing w:afterLines="0" w:after="0"/>
              <w:jc w:val="center"/>
              <w:rPr>
                <w:rFonts w:ascii="Times New Roman" w:hAnsi="Times New Roman"/>
                <w:szCs w:val="22"/>
              </w:rPr>
            </w:pPr>
          </w:p>
        </w:tc>
        <w:tc>
          <w:tcPr>
            <w:tcW w:w="5580" w:type="dxa"/>
            <w:vAlign w:val="center"/>
          </w:tcPr>
          <w:p w14:paraId="3EED84AC" w14:textId="0153F956" w:rsidR="00B32B98" w:rsidRPr="00AF344C" w:rsidRDefault="00075EC4" w:rsidP="00B32B98">
            <w:pPr>
              <w:pStyle w:val="Default"/>
              <w:rPr>
                <w:rFonts w:ascii="Times New Roman" w:hAnsi="Times New Roman"/>
                <w:szCs w:val="22"/>
              </w:rPr>
            </w:pPr>
            <w:r w:rsidRPr="00AF344C">
              <w:rPr>
                <w:rFonts w:ascii="Times New Roman" w:hAnsi="Times New Roman"/>
                <w:szCs w:val="22"/>
              </w:rPr>
              <w:t>Board Member, Bela Kalapos</w:t>
            </w:r>
            <w:r w:rsidR="0096676B" w:rsidRPr="00AF344C">
              <w:rPr>
                <w:rFonts w:ascii="Times New Roman" w:hAnsi="Times New Roman"/>
                <w:szCs w:val="22"/>
              </w:rPr>
              <w:t>, defaulted on his COA Assessments</w:t>
            </w:r>
            <w:r w:rsidR="00F63A61" w:rsidRPr="00AF344C">
              <w:rPr>
                <w:rFonts w:ascii="Times New Roman" w:hAnsi="Times New Roman"/>
                <w:szCs w:val="22"/>
              </w:rPr>
              <w:t>. The COA Board did not enforce the assessment against Mr. Kalapos.</w:t>
            </w:r>
          </w:p>
        </w:tc>
        <w:tc>
          <w:tcPr>
            <w:tcW w:w="3960" w:type="dxa"/>
            <w:vAlign w:val="center"/>
          </w:tcPr>
          <w:p w14:paraId="39079393" w14:textId="4343721D" w:rsidR="00B32B98" w:rsidRPr="00AF344C" w:rsidRDefault="00F63A61" w:rsidP="00B32B98">
            <w:pPr>
              <w:spacing w:afterLines="0" w:after="0"/>
              <w:rPr>
                <w:rFonts w:ascii="Times New Roman" w:hAnsi="Times New Roman"/>
                <w:szCs w:val="22"/>
                <w:lang w:val="pt-BR"/>
              </w:rPr>
            </w:pPr>
            <w:r w:rsidRPr="00AF344C">
              <w:rPr>
                <w:rFonts w:ascii="Times New Roman" w:hAnsi="Times New Roman"/>
                <w:szCs w:val="22"/>
                <w:lang w:val="pt-BR"/>
              </w:rPr>
              <w:t xml:space="preserve">F201 Debt; </w:t>
            </w:r>
            <w:r w:rsidR="00345D8D" w:rsidRPr="00AF344C">
              <w:rPr>
                <w:rFonts w:ascii="Times New Roman" w:hAnsi="Times New Roman"/>
                <w:szCs w:val="22"/>
                <w:lang w:val="pt-BR"/>
              </w:rPr>
              <w:t>H022 Kalapos Debt (1-2)</w:t>
            </w:r>
          </w:p>
        </w:tc>
      </w:tr>
      <w:tr w:rsidR="00B32B98" w:rsidRPr="00AF344C" w14:paraId="37FF06AC" w14:textId="77777777" w:rsidTr="00655D40">
        <w:trPr>
          <w:cantSplit/>
        </w:trPr>
        <w:tc>
          <w:tcPr>
            <w:tcW w:w="1165" w:type="dxa"/>
            <w:vAlign w:val="center"/>
          </w:tcPr>
          <w:p w14:paraId="2F762623" w14:textId="05AAC485" w:rsidR="00B32B98" w:rsidRPr="00AF344C" w:rsidRDefault="00B32B98" w:rsidP="00B32B98">
            <w:pPr>
              <w:spacing w:afterLines="0" w:after="0"/>
              <w:jc w:val="center"/>
              <w:rPr>
                <w:rFonts w:ascii="Times New Roman" w:hAnsi="Times New Roman"/>
                <w:szCs w:val="22"/>
                <w:lang w:val="pt-BR"/>
              </w:rPr>
            </w:pPr>
          </w:p>
        </w:tc>
        <w:tc>
          <w:tcPr>
            <w:tcW w:w="5580" w:type="dxa"/>
            <w:vAlign w:val="center"/>
          </w:tcPr>
          <w:p w14:paraId="62A1D744" w14:textId="10073981" w:rsidR="00B32B98" w:rsidRPr="00AF344C" w:rsidRDefault="00DF507B" w:rsidP="00B32B98">
            <w:pPr>
              <w:spacing w:afterLines="0" w:after="0"/>
              <w:rPr>
                <w:rFonts w:ascii="Times New Roman" w:hAnsi="Times New Roman"/>
                <w:szCs w:val="22"/>
              </w:rPr>
            </w:pPr>
            <w:r w:rsidRPr="00AF344C">
              <w:rPr>
                <w:rFonts w:ascii="Times New Roman" w:hAnsi="Times New Roman"/>
                <w:szCs w:val="22"/>
              </w:rPr>
              <w:t>Mar</w:t>
            </w:r>
            <w:r w:rsidR="00024D8A" w:rsidRPr="00AF344C">
              <w:rPr>
                <w:rFonts w:ascii="Times New Roman" w:hAnsi="Times New Roman"/>
                <w:szCs w:val="22"/>
              </w:rPr>
              <w:t>c</w:t>
            </w:r>
            <w:r w:rsidRPr="00AF344C">
              <w:rPr>
                <w:rFonts w:ascii="Times New Roman" w:hAnsi="Times New Roman"/>
                <w:szCs w:val="22"/>
              </w:rPr>
              <w:t xml:space="preserve"> Podkowik defaulted on his COA Assessments. The COA Board did not enforce the assessment against Mr. Pod</w:t>
            </w:r>
            <w:r w:rsidR="00024D8A" w:rsidRPr="00AF344C">
              <w:rPr>
                <w:rFonts w:ascii="Times New Roman" w:hAnsi="Times New Roman"/>
                <w:szCs w:val="22"/>
              </w:rPr>
              <w:t>kowik</w:t>
            </w:r>
            <w:r w:rsidRPr="00AF344C">
              <w:rPr>
                <w:rFonts w:ascii="Times New Roman" w:hAnsi="Times New Roman"/>
                <w:szCs w:val="22"/>
              </w:rPr>
              <w:t>.</w:t>
            </w:r>
          </w:p>
        </w:tc>
        <w:tc>
          <w:tcPr>
            <w:tcW w:w="3960" w:type="dxa"/>
            <w:vAlign w:val="center"/>
          </w:tcPr>
          <w:p w14:paraId="75CC41A3" w14:textId="3A650FE2" w:rsidR="00B32B98" w:rsidRPr="00AF344C" w:rsidRDefault="00024D8A" w:rsidP="00B32B98">
            <w:pPr>
              <w:spacing w:afterLines="0" w:after="0"/>
              <w:rPr>
                <w:rFonts w:ascii="Times New Roman" w:hAnsi="Times New Roman"/>
                <w:szCs w:val="22"/>
              </w:rPr>
            </w:pPr>
            <w:r w:rsidRPr="00AF344C">
              <w:rPr>
                <w:rFonts w:ascii="Times New Roman" w:hAnsi="Times New Roman"/>
                <w:szCs w:val="22"/>
              </w:rPr>
              <w:t>J202 Debt</w:t>
            </w:r>
          </w:p>
        </w:tc>
      </w:tr>
      <w:tr w:rsidR="00B32B98" w:rsidRPr="00AF344C" w14:paraId="377F1CE2" w14:textId="77777777" w:rsidTr="00655D40">
        <w:trPr>
          <w:cantSplit/>
        </w:trPr>
        <w:tc>
          <w:tcPr>
            <w:tcW w:w="1165" w:type="dxa"/>
            <w:vAlign w:val="center"/>
          </w:tcPr>
          <w:p w14:paraId="4DAFC315" w14:textId="7AD7496E" w:rsidR="00B32B98" w:rsidRPr="00AF344C" w:rsidRDefault="00B32B98" w:rsidP="00B32B98">
            <w:pPr>
              <w:spacing w:afterLines="0" w:after="0"/>
              <w:jc w:val="center"/>
              <w:rPr>
                <w:rFonts w:ascii="Times New Roman" w:hAnsi="Times New Roman"/>
                <w:szCs w:val="22"/>
              </w:rPr>
            </w:pPr>
          </w:p>
        </w:tc>
        <w:tc>
          <w:tcPr>
            <w:tcW w:w="5580" w:type="dxa"/>
            <w:vAlign w:val="center"/>
          </w:tcPr>
          <w:p w14:paraId="6ADBEB39" w14:textId="7ED6960B" w:rsidR="00B32B98" w:rsidRPr="00AF344C" w:rsidRDefault="005E4CFB" w:rsidP="00B32B98">
            <w:pPr>
              <w:pStyle w:val="Default"/>
              <w:rPr>
                <w:rFonts w:ascii="Times New Roman" w:hAnsi="Times New Roman"/>
                <w:szCs w:val="22"/>
              </w:rPr>
            </w:pPr>
            <w:r w:rsidRPr="00AF344C">
              <w:rPr>
                <w:rFonts w:ascii="Times New Roman" w:hAnsi="Times New Roman"/>
                <w:szCs w:val="22"/>
              </w:rPr>
              <w:t>Dittmer operate</w:t>
            </w:r>
            <w:r w:rsidR="00B83E59" w:rsidRPr="00AF344C">
              <w:rPr>
                <w:rFonts w:ascii="Times New Roman" w:hAnsi="Times New Roman"/>
                <w:szCs w:val="22"/>
              </w:rPr>
              <w:t>s</w:t>
            </w:r>
            <w:r w:rsidRPr="00AF344C">
              <w:rPr>
                <w:rFonts w:ascii="Times New Roman" w:hAnsi="Times New Roman"/>
                <w:szCs w:val="22"/>
              </w:rPr>
              <w:t xml:space="preserve"> an exotic</w:t>
            </w:r>
            <w:r w:rsidR="00AC0530" w:rsidRPr="00AF344C">
              <w:rPr>
                <w:rFonts w:ascii="Times New Roman" w:hAnsi="Times New Roman"/>
                <w:szCs w:val="22"/>
              </w:rPr>
              <w:t xml:space="preserve"> pet business </w:t>
            </w:r>
            <w:r w:rsidR="00617CA8" w:rsidRPr="00AF344C">
              <w:rPr>
                <w:rFonts w:ascii="Times New Roman" w:hAnsi="Times New Roman"/>
                <w:szCs w:val="22"/>
              </w:rPr>
              <w:t>that include</w:t>
            </w:r>
            <w:r w:rsidR="00B83E59" w:rsidRPr="00AF344C">
              <w:rPr>
                <w:rFonts w:ascii="Times New Roman" w:hAnsi="Times New Roman"/>
                <w:szCs w:val="22"/>
              </w:rPr>
              <w:t>s</w:t>
            </w:r>
            <w:r w:rsidR="00617CA8" w:rsidRPr="00AF344C">
              <w:rPr>
                <w:rFonts w:ascii="Times New Roman" w:hAnsi="Times New Roman"/>
                <w:szCs w:val="22"/>
              </w:rPr>
              <w:t xml:space="preserve"> boarding, breeding, and selling exotic animals from within the Upstairs Unit</w:t>
            </w:r>
            <w:r w:rsidR="00AC0530" w:rsidRPr="00AF344C">
              <w:rPr>
                <w:rFonts w:ascii="Times New Roman" w:hAnsi="Times New Roman"/>
                <w:szCs w:val="22"/>
              </w:rPr>
              <w:t>. The name of his business is Exoticare, Inc.</w:t>
            </w:r>
            <w:r w:rsidR="006B4A52" w:rsidRPr="00AF344C">
              <w:rPr>
                <w:rFonts w:ascii="Times New Roman" w:hAnsi="Times New Roman"/>
                <w:szCs w:val="22"/>
              </w:rPr>
              <w:t xml:space="preserve"> A complaint was filed against Dittmer in 2014 for “selling ‘exotic’ animals from location.</w:t>
            </w:r>
            <w:r w:rsidR="008C23F6" w:rsidRPr="00AF344C">
              <w:rPr>
                <w:rFonts w:ascii="Times New Roman" w:hAnsi="Times New Roman"/>
                <w:szCs w:val="22"/>
              </w:rPr>
              <w:t xml:space="preserve"> Recently sold a lizard to a kid down the street.</w:t>
            </w:r>
            <w:r w:rsidR="006B4A52" w:rsidRPr="00AF344C">
              <w:rPr>
                <w:rFonts w:ascii="Times New Roman" w:hAnsi="Times New Roman"/>
                <w:szCs w:val="22"/>
              </w:rPr>
              <w:t>”</w:t>
            </w:r>
            <w:r w:rsidR="008C23F6" w:rsidRPr="00AF344C">
              <w:rPr>
                <w:rFonts w:ascii="Times New Roman" w:hAnsi="Times New Roman"/>
                <w:szCs w:val="22"/>
              </w:rPr>
              <w:t xml:space="preserve"> The complaint states that Dittmer admitted to selling exotic pets from the Upstairs Unit from time to time despite being aware that</w:t>
            </w:r>
            <w:r w:rsidR="004605D1" w:rsidRPr="00AF344C">
              <w:rPr>
                <w:rFonts w:ascii="Times New Roman" w:hAnsi="Times New Roman"/>
                <w:szCs w:val="22"/>
              </w:rPr>
              <w:t xml:space="preserve"> it violated his </w:t>
            </w:r>
            <w:r w:rsidR="00953CB2" w:rsidRPr="00AF344C">
              <w:rPr>
                <w:rFonts w:ascii="Times New Roman" w:hAnsi="Times New Roman"/>
                <w:szCs w:val="22"/>
              </w:rPr>
              <w:t>Business Tax Receipt requirements (formerly known as occupational lice</w:t>
            </w:r>
            <w:r w:rsidR="00302897" w:rsidRPr="00AF344C">
              <w:rPr>
                <w:rFonts w:ascii="Times New Roman" w:hAnsi="Times New Roman"/>
                <w:szCs w:val="22"/>
              </w:rPr>
              <w:t>nse).</w:t>
            </w:r>
            <w:r w:rsidR="00F27B19" w:rsidRPr="00AF344C">
              <w:rPr>
                <w:rFonts w:ascii="Times New Roman" w:hAnsi="Times New Roman"/>
                <w:szCs w:val="22"/>
              </w:rPr>
              <w:t xml:space="preserve"> Despite filing Articles of Dissolution, Dittmer continues to hold himself out as a “Reptile Concierge Specialist”</w:t>
            </w:r>
            <w:r w:rsidR="0024755A" w:rsidRPr="00AF344C">
              <w:rPr>
                <w:rFonts w:ascii="Times New Roman" w:hAnsi="Times New Roman"/>
                <w:szCs w:val="22"/>
              </w:rPr>
              <w:t xml:space="preserve"> providing exotic pet services from the Upstairs Unit.</w:t>
            </w:r>
          </w:p>
        </w:tc>
        <w:tc>
          <w:tcPr>
            <w:tcW w:w="3960" w:type="dxa"/>
            <w:vAlign w:val="center"/>
          </w:tcPr>
          <w:p w14:paraId="11DBC772" w14:textId="6A70FE65" w:rsidR="00B32B98" w:rsidRPr="00AF344C" w:rsidRDefault="00F00EBB" w:rsidP="00B32B98">
            <w:pPr>
              <w:spacing w:afterLines="0" w:after="0"/>
              <w:rPr>
                <w:rFonts w:ascii="Times New Roman" w:hAnsi="Times New Roman"/>
                <w:szCs w:val="22"/>
              </w:rPr>
            </w:pPr>
            <w:r w:rsidRPr="00AF344C">
              <w:rPr>
                <w:rFonts w:ascii="Times New Roman" w:hAnsi="Times New Roman"/>
                <w:szCs w:val="22"/>
              </w:rPr>
              <w:t>2012_03_01</w:t>
            </w:r>
            <w:r w:rsidR="00751565" w:rsidRPr="00AF344C">
              <w:rPr>
                <w:rFonts w:ascii="Times New Roman" w:hAnsi="Times New Roman"/>
                <w:szCs w:val="22"/>
              </w:rPr>
              <w:t xml:space="preserve"> Exoticare, Inc.</w:t>
            </w:r>
            <w:r w:rsidRPr="00AF344C">
              <w:rPr>
                <w:rFonts w:ascii="Times New Roman" w:hAnsi="Times New Roman"/>
                <w:szCs w:val="22"/>
              </w:rPr>
              <w:t xml:space="preserve"> Articles of Incorporation</w:t>
            </w:r>
            <w:r w:rsidR="00751565" w:rsidRPr="00AF344C">
              <w:rPr>
                <w:rFonts w:ascii="Times New Roman" w:hAnsi="Times New Roman"/>
                <w:szCs w:val="22"/>
              </w:rPr>
              <w:t xml:space="preserve">; </w:t>
            </w:r>
            <w:r w:rsidR="00302897" w:rsidRPr="00AF344C">
              <w:rPr>
                <w:rFonts w:ascii="Times New Roman" w:hAnsi="Times New Roman"/>
                <w:szCs w:val="22"/>
              </w:rPr>
              <w:t>2014_07_03 Collier County Complaint re Exoticare, Inc.</w:t>
            </w:r>
            <w:r w:rsidR="0024755A" w:rsidRPr="00AF344C">
              <w:rPr>
                <w:rFonts w:ascii="Times New Roman" w:hAnsi="Times New Roman"/>
                <w:szCs w:val="22"/>
              </w:rPr>
              <w:t>; 2022_11_29 FaceBook Screenshot</w:t>
            </w:r>
            <w:r w:rsidR="00337EC0" w:rsidRPr="00AF344C">
              <w:rPr>
                <w:rFonts w:ascii="Times New Roman" w:hAnsi="Times New Roman"/>
                <w:szCs w:val="22"/>
              </w:rPr>
              <w:t>s</w:t>
            </w:r>
            <w:r w:rsidR="00C04A7D" w:rsidRPr="00AF344C">
              <w:rPr>
                <w:rFonts w:ascii="Times New Roman" w:hAnsi="Times New Roman"/>
                <w:szCs w:val="22"/>
              </w:rPr>
              <w:t>(1-5)</w:t>
            </w:r>
            <w:r w:rsidR="0024755A" w:rsidRPr="00AF344C">
              <w:rPr>
                <w:rFonts w:ascii="Times New Roman" w:hAnsi="Times New Roman"/>
                <w:szCs w:val="22"/>
              </w:rPr>
              <w:t xml:space="preserve">; </w:t>
            </w:r>
          </w:p>
        </w:tc>
      </w:tr>
      <w:tr w:rsidR="0038224D" w:rsidRPr="00AF344C" w14:paraId="7D4002C3" w14:textId="77777777" w:rsidTr="00655D40">
        <w:trPr>
          <w:cantSplit/>
        </w:trPr>
        <w:tc>
          <w:tcPr>
            <w:tcW w:w="1165" w:type="dxa"/>
            <w:vAlign w:val="center"/>
          </w:tcPr>
          <w:p w14:paraId="47DE120B" w14:textId="77777777" w:rsidR="0038224D" w:rsidRPr="00AF344C" w:rsidRDefault="0038224D" w:rsidP="00B32B98">
            <w:pPr>
              <w:spacing w:afterLines="0" w:after="0"/>
              <w:jc w:val="center"/>
              <w:rPr>
                <w:szCs w:val="22"/>
              </w:rPr>
            </w:pPr>
          </w:p>
        </w:tc>
        <w:tc>
          <w:tcPr>
            <w:tcW w:w="5580" w:type="dxa"/>
            <w:vAlign w:val="center"/>
          </w:tcPr>
          <w:p w14:paraId="2D66FFA5" w14:textId="77777777" w:rsidR="0038224D" w:rsidRPr="00AF344C" w:rsidRDefault="0038224D" w:rsidP="00B32B98">
            <w:pPr>
              <w:pStyle w:val="Default"/>
              <w:rPr>
                <w:szCs w:val="22"/>
              </w:rPr>
            </w:pPr>
          </w:p>
        </w:tc>
        <w:tc>
          <w:tcPr>
            <w:tcW w:w="3960" w:type="dxa"/>
            <w:vAlign w:val="center"/>
          </w:tcPr>
          <w:p w14:paraId="636A3A00" w14:textId="77777777" w:rsidR="0038224D" w:rsidRPr="00AF344C" w:rsidRDefault="0038224D" w:rsidP="00B32B98">
            <w:pPr>
              <w:spacing w:afterLines="0" w:after="0"/>
              <w:rPr>
                <w:szCs w:val="22"/>
              </w:rPr>
            </w:pPr>
          </w:p>
        </w:tc>
      </w:tr>
    </w:tbl>
    <w:p w14:paraId="52413C96" w14:textId="77777777" w:rsidR="002B26B4" w:rsidRPr="00346668" w:rsidRDefault="002B26B4" w:rsidP="002B26B4">
      <w:pPr>
        <w:pStyle w:val="NormalEnd"/>
      </w:pPr>
    </w:p>
    <w:p w14:paraId="2BBE3011" w14:textId="77777777" w:rsidR="002B26B4" w:rsidRPr="00346668" w:rsidRDefault="002B26B4" w:rsidP="002B26B4">
      <w:pPr>
        <w:pStyle w:val="NormalEnd"/>
        <w:rPr>
          <w:color w:val="000099"/>
        </w:rPr>
      </w:pPr>
      <w:r w:rsidRPr="00346668">
        <w:t>This table may be amended from time to time as new information/evidence comes in. To the extent that such new information necessitates any significant revisions to Client’s litigation strategy, where applicable, the Firm will work with Client to develop a new strategy.</w:t>
      </w:r>
    </w:p>
    <w:p w14:paraId="3A46D365" w14:textId="77777777" w:rsidR="002B26B4" w:rsidRPr="00346668" w:rsidRDefault="002B26B4" w:rsidP="002B26B4">
      <w:pPr>
        <w:pStyle w:val="Line"/>
      </w:pPr>
      <w:r w:rsidRPr="00346668">
        <w:t>________________________________</w:t>
      </w:r>
    </w:p>
    <w:p w14:paraId="4A288DA7" w14:textId="77777777" w:rsidR="002B26B4" w:rsidRPr="00346668" w:rsidRDefault="002B26B4" w:rsidP="002B26B4">
      <w:pPr>
        <w:pStyle w:val="Heading1"/>
        <w:spacing w:after="264"/>
        <w:rPr>
          <w:sz w:val="24"/>
          <w:szCs w:val="24"/>
        </w:rPr>
      </w:pPr>
      <w:r w:rsidRPr="00346668">
        <w:rPr>
          <w:sz w:val="24"/>
          <w:szCs w:val="24"/>
        </w:rPr>
        <w:fldChar w:fldCharType="begin"/>
      </w:r>
      <w:r w:rsidRPr="00346668">
        <w:rPr>
          <w:sz w:val="24"/>
          <w:szCs w:val="24"/>
        </w:rPr>
        <w:instrText xml:space="preserve"> LISTNUM LegalDefault \l 1 </w:instrText>
      </w:r>
      <w:bookmarkStart w:id="7" w:name="_Toc125715256"/>
      <w:r w:rsidRPr="00346668">
        <w:rPr>
          <w:sz w:val="24"/>
          <w:szCs w:val="24"/>
        </w:rPr>
        <w:fldChar w:fldCharType="end">
          <w:numberingChange w:id="8" w:author="James Walter" w:date="2023-11-02T09:49:00Z" w:original="4."/>
        </w:fldChar>
      </w:r>
      <w:r w:rsidRPr="00346668">
        <w:rPr>
          <w:sz w:val="24"/>
          <w:szCs w:val="24"/>
        </w:rPr>
        <w:br/>
        <w:t>NOTABLE PROVISIONS OF THE GOVERNING DOCUMENTS</w:t>
      </w:r>
      <w:bookmarkEnd w:id="7"/>
    </w:p>
    <w:tbl>
      <w:tblPr>
        <w:tblStyle w:val="TableGrid"/>
        <w:tblW w:w="10795" w:type="dxa"/>
        <w:tblLook w:val="04A0" w:firstRow="1" w:lastRow="0" w:firstColumn="1" w:lastColumn="0" w:noHBand="0" w:noVBand="1"/>
      </w:tblPr>
      <w:tblGrid>
        <w:gridCol w:w="1414"/>
        <w:gridCol w:w="9381"/>
      </w:tblGrid>
      <w:tr w:rsidR="002B26B4" w:rsidRPr="00346668" w14:paraId="557BD9F4" w14:textId="77777777" w:rsidTr="00337BAF">
        <w:trPr>
          <w:cantSplit/>
        </w:trPr>
        <w:tc>
          <w:tcPr>
            <w:tcW w:w="1414" w:type="dxa"/>
            <w:shd w:val="clear" w:color="auto" w:fill="B4C6E7" w:themeFill="accent1" w:themeFillTint="66"/>
          </w:tcPr>
          <w:p w14:paraId="10CF0FD8" w14:textId="77777777" w:rsidR="002B26B4" w:rsidRPr="00346668" w:rsidRDefault="002B26B4" w:rsidP="00655D40">
            <w:pPr>
              <w:spacing w:afterLines="0" w:after="0"/>
              <w:rPr>
                <w:rFonts w:ascii="Times New Roman" w:hAnsi="Times New Roman"/>
                <w:b/>
                <w:sz w:val="24"/>
              </w:rPr>
            </w:pPr>
          </w:p>
          <w:p w14:paraId="729F9294" w14:textId="77777777" w:rsidR="002B26B4" w:rsidRPr="00346668" w:rsidRDefault="002B26B4" w:rsidP="00655D40">
            <w:pPr>
              <w:spacing w:afterLines="0" w:after="0"/>
              <w:jc w:val="center"/>
              <w:rPr>
                <w:rFonts w:ascii="Times New Roman" w:hAnsi="Times New Roman"/>
                <w:b/>
                <w:sz w:val="24"/>
              </w:rPr>
            </w:pPr>
            <w:r w:rsidRPr="00346668">
              <w:rPr>
                <w:rFonts w:ascii="Times New Roman" w:hAnsi="Times New Roman"/>
                <w:b/>
                <w:sz w:val="24"/>
              </w:rPr>
              <w:t>Document</w:t>
            </w:r>
          </w:p>
          <w:p w14:paraId="6EC7320C" w14:textId="77777777" w:rsidR="002B26B4" w:rsidRPr="00346668" w:rsidRDefault="002B26B4" w:rsidP="00655D40">
            <w:pPr>
              <w:spacing w:afterLines="0" w:after="0"/>
              <w:jc w:val="center"/>
              <w:rPr>
                <w:rFonts w:ascii="Times New Roman" w:hAnsi="Times New Roman"/>
                <w:b/>
                <w:sz w:val="24"/>
              </w:rPr>
            </w:pPr>
            <w:r w:rsidRPr="00346668">
              <w:rPr>
                <w:rFonts w:ascii="Times New Roman" w:hAnsi="Times New Roman"/>
                <w:b/>
                <w:sz w:val="24"/>
              </w:rPr>
              <w:t>Article / Section No.</w:t>
            </w:r>
          </w:p>
          <w:p w14:paraId="6AD7E0FB" w14:textId="77777777" w:rsidR="002B26B4" w:rsidRPr="00346668" w:rsidRDefault="002B26B4" w:rsidP="00655D40">
            <w:pPr>
              <w:spacing w:afterLines="0" w:after="0"/>
              <w:rPr>
                <w:rFonts w:ascii="Times New Roman" w:hAnsi="Times New Roman"/>
                <w:b/>
                <w:sz w:val="24"/>
              </w:rPr>
            </w:pPr>
          </w:p>
        </w:tc>
        <w:tc>
          <w:tcPr>
            <w:tcW w:w="9381" w:type="dxa"/>
            <w:shd w:val="clear" w:color="auto" w:fill="B4C6E7" w:themeFill="accent1" w:themeFillTint="66"/>
          </w:tcPr>
          <w:p w14:paraId="76DEE94D" w14:textId="77777777" w:rsidR="002B26B4" w:rsidRPr="00346668" w:rsidRDefault="002B26B4" w:rsidP="00655D40">
            <w:pPr>
              <w:spacing w:afterLines="0" w:after="0"/>
              <w:rPr>
                <w:rFonts w:ascii="Times New Roman" w:hAnsi="Times New Roman"/>
                <w:b/>
                <w:sz w:val="24"/>
              </w:rPr>
            </w:pPr>
          </w:p>
          <w:p w14:paraId="60A9335F" w14:textId="77777777" w:rsidR="002B26B4" w:rsidRPr="00346668" w:rsidRDefault="002B26B4" w:rsidP="00655D40">
            <w:pPr>
              <w:spacing w:afterLines="0" w:after="0"/>
              <w:jc w:val="center"/>
              <w:rPr>
                <w:rFonts w:ascii="Times New Roman" w:hAnsi="Times New Roman"/>
                <w:b/>
                <w:sz w:val="24"/>
              </w:rPr>
            </w:pPr>
            <w:r w:rsidRPr="00346668">
              <w:rPr>
                <w:rFonts w:ascii="Times New Roman" w:hAnsi="Times New Roman"/>
                <w:b/>
                <w:sz w:val="24"/>
              </w:rPr>
              <w:t>Text of the Selected Article/Sections No.</w:t>
            </w:r>
          </w:p>
          <w:p w14:paraId="56249BDA" w14:textId="77777777" w:rsidR="002B26B4" w:rsidRPr="00346668" w:rsidRDefault="002B26B4" w:rsidP="00655D40">
            <w:pPr>
              <w:spacing w:afterLines="0" w:after="0"/>
              <w:jc w:val="center"/>
              <w:rPr>
                <w:rFonts w:ascii="Times New Roman" w:hAnsi="Times New Roman"/>
                <w:b/>
                <w:sz w:val="24"/>
              </w:rPr>
            </w:pPr>
          </w:p>
        </w:tc>
      </w:tr>
      <w:tr w:rsidR="002B26B4" w:rsidRPr="00346668" w14:paraId="2F628319" w14:textId="77777777" w:rsidTr="00337BAF">
        <w:trPr>
          <w:cantSplit/>
        </w:trPr>
        <w:tc>
          <w:tcPr>
            <w:tcW w:w="1414" w:type="dxa"/>
            <w:vAlign w:val="center"/>
          </w:tcPr>
          <w:p w14:paraId="3CFFC99F" w14:textId="46C5F1AD" w:rsidR="008D711A" w:rsidRPr="00346668" w:rsidRDefault="008D711A" w:rsidP="00C7639F">
            <w:pPr>
              <w:spacing w:afterLines="0" w:after="0"/>
              <w:jc w:val="center"/>
              <w:rPr>
                <w:rFonts w:ascii="Times New Roman" w:hAnsi="Times New Roman"/>
                <w:sz w:val="24"/>
              </w:rPr>
            </w:pPr>
            <w:r w:rsidRPr="00346668">
              <w:rPr>
                <w:rFonts w:ascii="Times New Roman" w:hAnsi="Times New Roman"/>
                <w:sz w:val="24"/>
              </w:rPr>
              <w:lastRenderedPageBreak/>
              <w:t>Declaration</w:t>
            </w:r>
          </w:p>
          <w:p w14:paraId="0CA71A5C" w14:textId="77777777" w:rsidR="008D711A" w:rsidRPr="00346668" w:rsidRDefault="008D711A" w:rsidP="00C7639F">
            <w:pPr>
              <w:spacing w:afterLines="0" w:after="0"/>
              <w:jc w:val="center"/>
              <w:rPr>
                <w:rFonts w:ascii="Times New Roman" w:hAnsi="Times New Roman"/>
                <w:sz w:val="24"/>
              </w:rPr>
            </w:pPr>
          </w:p>
          <w:p w14:paraId="210B8893" w14:textId="77777777" w:rsidR="008D711A" w:rsidRPr="00346668" w:rsidRDefault="008D711A" w:rsidP="00C7639F">
            <w:pPr>
              <w:spacing w:afterLines="0" w:after="0"/>
              <w:jc w:val="center"/>
              <w:rPr>
                <w:rFonts w:ascii="Times New Roman" w:hAnsi="Times New Roman"/>
                <w:sz w:val="24"/>
              </w:rPr>
            </w:pPr>
            <w:r w:rsidRPr="00346668">
              <w:rPr>
                <w:rFonts w:ascii="Times New Roman" w:hAnsi="Times New Roman"/>
                <w:sz w:val="24"/>
              </w:rPr>
              <w:t>Article II</w:t>
            </w:r>
          </w:p>
          <w:p w14:paraId="733727CB" w14:textId="63431F10" w:rsidR="002B26B4" w:rsidRPr="00346668" w:rsidRDefault="008D711A" w:rsidP="00C7639F">
            <w:pPr>
              <w:spacing w:afterLines="0" w:after="0"/>
              <w:jc w:val="center"/>
              <w:rPr>
                <w:rFonts w:ascii="Times New Roman" w:hAnsi="Times New Roman"/>
                <w:sz w:val="24"/>
                <w:highlight w:val="green"/>
              </w:rPr>
            </w:pPr>
            <w:r w:rsidRPr="00346668">
              <w:rPr>
                <w:rFonts w:ascii="Times New Roman" w:hAnsi="Times New Roman"/>
                <w:sz w:val="24"/>
              </w:rPr>
              <w:t>Section 3.3</w:t>
            </w:r>
          </w:p>
        </w:tc>
        <w:tc>
          <w:tcPr>
            <w:tcW w:w="9381" w:type="dxa"/>
            <w:vAlign w:val="center"/>
          </w:tcPr>
          <w:p w14:paraId="25FE7F33" w14:textId="0C7F8C15" w:rsidR="002B26B4" w:rsidRPr="00346668" w:rsidRDefault="00CB2DB8" w:rsidP="00655D40">
            <w:pPr>
              <w:pStyle w:val="Default"/>
              <w:spacing w:after="264"/>
              <w:ind w:left="-93" w:right="64"/>
              <w:jc w:val="both"/>
              <w:rPr>
                <w:rFonts w:ascii="Times New Roman" w:hAnsi="Times New Roman"/>
                <w:sz w:val="24"/>
                <w:highlight w:val="green"/>
              </w:rPr>
            </w:pPr>
            <w:r w:rsidRPr="00346668">
              <w:rPr>
                <w:noProof/>
              </w:rPr>
              <w:drawing>
                <wp:inline distT="0" distB="0" distL="0" distR="0" wp14:anchorId="142DAC6A" wp14:editId="373C2D7C">
                  <wp:extent cx="4738882" cy="2667000"/>
                  <wp:effectExtent l="0" t="0" r="5080" b="0"/>
                  <wp:docPr id="1" name="Picture 1"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Description automatically generated with medium confidence"/>
                          <pic:cNvPicPr/>
                        </pic:nvPicPr>
                        <pic:blipFill>
                          <a:blip r:embed="rId11"/>
                          <a:stretch>
                            <a:fillRect/>
                          </a:stretch>
                        </pic:blipFill>
                        <pic:spPr>
                          <a:xfrm>
                            <a:off x="0" y="0"/>
                            <a:ext cx="4745159" cy="2670532"/>
                          </a:xfrm>
                          <a:prstGeom prst="rect">
                            <a:avLst/>
                          </a:prstGeom>
                        </pic:spPr>
                      </pic:pic>
                    </a:graphicData>
                  </a:graphic>
                </wp:inline>
              </w:drawing>
            </w:r>
          </w:p>
        </w:tc>
      </w:tr>
      <w:tr w:rsidR="00063FF9" w:rsidRPr="00346668" w14:paraId="2B0095B5" w14:textId="77777777" w:rsidTr="00337BAF">
        <w:trPr>
          <w:cantSplit/>
        </w:trPr>
        <w:tc>
          <w:tcPr>
            <w:tcW w:w="1414" w:type="dxa"/>
            <w:vAlign w:val="center"/>
          </w:tcPr>
          <w:p w14:paraId="491D0DFF" w14:textId="77777777" w:rsidR="00063FF9" w:rsidRPr="00346668" w:rsidRDefault="00063FF9" w:rsidP="00063FF9">
            <w:pPr>
              <w:spacing w:afterLines="0" w:after="0"/>
              <w:jc w:val="center"/>
              <w:rPr>
                <w:rFonts w:ascii="Times New Roman" w:hAnsi="Times New Roman"/>
                <w:sz w:val="24"/>
              </w:rPr>
            </w:pPr>
            <w:r w:rsidRPr="00346668">
              <w:rPr>
                <w:rFonts w:ascii="Times New Roman" w:hAnsi="Times New Roman"/>
                <w:sz w:val="24"/>
              </w:rPr>
              <w:t>Declaration</w:t>
            </w:r>
          </w:p>
          <w:p w14:paraId="7AAEDBAE" w14:textId="77777777" w:rsidR="00063FF9" w:rsidRPr="00346668" w:rsidRDefault="00063FF9" w:rsidP="00063FF9">
            <w:pPr>
              <w:spacing w:afterLines="0" w:after="0"/>
              <w:jc w:val="center"/>
              <w:rPr>
                <w:rFonts w:ascii="Times New Roman" w:hAnsi="Times New Roman"/>
                <w:sz w:val="24"/>
              </w:rPr>
            </w:pPr>
          </w:p>
          <w:p w14:paraId="212E9F91" w14:textId="77777777" w:rsidR="00063FF9" w:rsidRPr="00346668" w:rsidRDefault="00063FF9" w:rsidP="00063FF9">
            <w:pPr>
              <w:spacing w:afterLines="0" w:after="0"/>
              <w:jc w:val="center"/>
              <w:rPr>
                <w:rFonts w:ascii="Times New Roman" w:hAnsi="Times New Roman"/>
                <w:sz w:val="24"/>
              </w:rPr>
            </w:pPr>
            <w:r w:rsidRPr="00346668">
              <w:rPr>
                <w:rFonts w:ascii="Times New Roman" w:hAnsi="Times New Roman"/>
                <w:sz w:val="24"/>
              </w:rPr>
              <w:t>Article V</w:t>
            </w:r>
          </w:p>
          <w:p w14:paraId="01DE3350" w14:textId="65AE0DA3" w:rsidR="00063FF9" w:rsidRPr="00346668" w:rsidRDefault="00063FF9" w:rsidP="00063FF9">
            <w:pPr>
              <w:spacing w:afterLines="0" w:after="0"/>
              <w:jc w:val="center"/>
            </w:pPr>
            <w:r w:rsidRPr="00346668">
              <w:rPr>
                <w:rFonts w:ascii="Times New Roman" w:hAnsi="Times New Roman"/>
                <w:sz w:val="24"/>
              </w:rPr>
              <w:t>Section 5.</w:t>
            </w:r>
            <w:r w:rsidR="006D78A4">
              <w:rPr>
                <w:rFonts w:ascii="Times New Roman" w:hAnsi="Times New Roman"/>
                <w:sz w:val="24"/>
              </w:rPr>
              <w:t>2</w:t>
            </w:r>
          </w:p>
        </w:tc>
        <w:tc>
          <w:tcPr>
            <w:tcW w:w="9381" w:type="dxa"/>
            <w:vAlign w:val="center"/>
          </w:tcPr>
          <w:p w14:paraId="446327F4" w14:textId="3E895871" w:rsidR="00063FF9" w:rsidRPr="00346668" w:rsidRDefault="005B733D" w:rsidP="00655D40">
            <w:pPr>
              <w:pStyle w:val="Default"/>
              <w:spacing w:after="264"/>
              <w:ind w:left="-93" w:right="64"/>
              <w:jc w:val="both"/>
              <w:rPr>
                <w:noProof/>
              </w:rPr>
            </w:pPr>
            <w:r w:rsidRPr="005B733D">
              <w:rPr>
                <w:noProof/>
              </w:rPr>
              <w:drawing>
                <wp:inline distT="0" distB="0" distL="0" distR="0" wp14:anchorId="17E76A3B" wp14:editId="77C424F4">
                  <wp:extent cx="4804172" cy="2562225"/>
                  <wp:effectExtent l="0" t="0" r="0" b="0"/>
                  <wp:docPr id="1979015170" name="Picture 197901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5611" cy="2562993"/>
                          </a:xfrm>
                          <a:prstGeom prst="rect">
                            <a:avLst/>
                          </a:prstGeom>
                          <a:noFill/>
                          <a:ln>
                            <a:noFill/>
                          </a:ln>
                        </pic:spPr>
                      </pic:pic>
                    </a:graphicData>
                  </a:graphic>
                </wp:inline>
              </w:drawing>
            </w:r>
          </w:p>
        </w:tc>
      </w:tr>
      <w:tr w:rsidR="002B26B4" w:rsidRPr="00346668" w14:paraId="73F43C39" w14:textId="77777777" w:rsidTr="00337BAF">
        <w:trPr>
          <w:cantSplit/>
        </w:trPr>
        <w:tc>
          <w:tcPr>
            <w:tcW w:w="1414" w:type="dxa"/>
            <w:vAlign w:val="center"/>
          </w:tcPr>
          <w:p w14:paraId="714C1911" w14:textId="77777777" w:rsidR="002B26B4" w:rsidRPr="00346668" w:rsidRDefault="002B26B4" w:rsidP="00C7639F">
            <w:pPr>
              <w:spacing w:afterLines="0" w:after="0"/>
              <w:jc w:val="center"/>
              <w:rPr>
                <w:rFonts w:ascii="Times New Roman" w:hAnsi="Times New Roman"/>
                <w:sz w:val="24"/>
                <w:highlight w:val="green"/>
              </w:rPr>
            </w:pPr>
          </w:p>
          <w:p w14:paraId="2E1F2FAF" w14:textId="77777777" w:rsidR="00C51DEE" w:rsidRPr="00346668" w:rsidRDefault="00C51DEE" w:rsidP="00C7639F">
            <w:pPr>
              <w:spacing w:afterLines="0" w:after="0"/>
              <w:jc w:val="center"/>
              <w:rPr>
                <w:rFonts w:ascii="Times New Roman" w:hAnsi="Times New Roman"/>
                <w:sz w:val="24"/>
              </w:rPr>
            </w:pPr>
            <w:r w:rsidRPr="00346668">
              <w:rPr>
                <w:rFonts w:ascii="Times New Roman" w:hAnsi="Times New Roman"/>
                <w:sz w:val="24"/>
              </w:rPr>
              <w:t>Declaration</w:t>
            </w:r>
          </w:p>
          <w:p w14:paraId="123E42F5" w14:textId="77777777" w:rsidR="00C51DEE" w:rsidRPr="00346668" w:rsidRDefault="00C51DEE" w:rsidP="00C7639F">
            <w:pPr>
              <w:spacing w:afterLines="0" w:after="0"/>
              <w:jc w:val="center"/>
              <w:rPr>
                <w:rFonts w:ascii="Times New Roman" w:hAnsi="Times New Roman"/>
                <w:sz w:val="24"/>
              </w:rPr>
            </w:pPr>
          </w:p>
          <w:p w14:paraId="5EB28B70" w14:textId="77777777" w:rsidR="00C51DEE" w:rsidRPr="00346668" w:rsidRDefault="00C51DEE" w:rsidP="00C7639F">
            <w:pPr>
              <w:spacing w:afterLines="0" w:after="0"/>
              <w:jc w:val="center"/>
              <w:rPr>
                <w:rFonts w:ascii="Times New Roman" w:hAnsi="Times New Roman"/>
                <w:sz w:val="24"/>
              </w:rPr>
            </w:pPr>
            <w:r w:rsidRPr="00346668">
              <w:rPr>
                <w:rFonts w:ascii="Times New Roman" w:hAnsi="Times New Roman"/>
                <w:sz w:val="24"/>
              </w:rPr>
              <w:t>Article V</w:t>
            </w:r>
          </w:p>
          <w:p w14:paraId="33B5DD3D" w14:textId="79E8452B" w:rsidR="002B26B4" w:rsidRPr="00346668" w:rsidRDefault="00C51DEE" w:rsidP="00C7639F">
            <w:pPr>
              <w:spacing w:afterLines="0" w:after="0"/>
              <w:jc w:val="center"/>
              <w:rPr>
                <w:rFonts w:ascii="Times New Roman" w:hAnsi="Times New Roman"/>
                <w:sz w:val="24"/>
                <w:highlight w:val="green"/>
              </w:rPr>
            </w:pPr>
            <w:r w:rsidRPr="00346668">
              <w:rPr>
                <w:rFonts w:ascii="Times New Roman" w:hAnsi="Times New Roman"/>
                <w:sz w:val="24"/>
              </w:rPr>
              <w:t>Section 5.3</w:t>
            </w:r>
          </w:p>
        </w:tc>
        <w:tc>
          <w:tcPr>
            <w:tcW w:w="9381" w:type="dxa"/>
            <w:vAlign w:val="center"/>
          </w:tcPr>
          <w:p w14:paraId="62F534B7" w14:textId="5EBAA81B" w:rsidR="002B26B4" w:rsidRPr="00346668" w:rsidRDefault="007448BD" w:rsidP="00655D40">
            <w:pPr>
              <w:spacing w:afterLines="0" w:after="0"/>
              <w:jc w:val="both"/>
              <w:rPr>
                <w:rFonts w:ascii="Times New Roman" w:hAnsi="Times New Roman"/>
                <w:sz w:val="24"/>
                <w:highlight w:val="green"/>
              </w:rPr>
            </w:pPr>
            <w:r w:rsidRPr="00346668">
              <w:rPr>
                <w:noProof/>
              </w:rPr>
              <w:drawing>
                <wp:inline distT="0" distB="0" distL="0" distR="0" wp14:anchorId="39CFFB0F" wp14:editId="7ADF53D3">
                  <wp:extent cx="4387850" cy="3691800"/>
                  <wp:effectExtent l="0" t="0" r="0" b="4445"/>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13"/>
                          <a:stretch>
                            <a:fillRect/>
                          </a:stretch>
                        </pic:blipFill>
                        <pic:spPr>
                          <a:xfrm>
                            <a:off x="0" y="0"/>
                            <a:ext cx="4407977" cy="3708734"/>
                          </a:xfrm>
                          <a:prstGeom prst="rect">
                            <a:avLst/>
                          </a:prstGeom>
                        </pic:spPr>
                      </pic:pic>
                    </a:graphicData>
                  </a:graphic>
                </wp:inline>
              </w:drawing>
            </w:r>
          </w:p>
        </w:tc>
      </w:tr>
      <w:tr w:rsidR="005B733D" w:rsidRPr="00346668" w14:paraId="276AD633" w14:textId="77777777" w:rsidTr="00337BAF">
        <w:trPr>
          <w:cantSplit/>
        </w:trPr>
        <w:tc>
          <w:tcPr>
            <w:tcW w:w="1414" w:type="dxa"/>
            <w:vAlign w:val="center"/>
          </w:tcPr>
          <w:p w14:paraId="6836EDD8" w14:textId="77777777" w:rsidR="005B733D" w:rsidRPr="00346668" w:rsidRDefault="005B733D" w:rsidP="005B733D">
            <w:pPr>
              <w:spacing w:afterLines="0" w:after="0"/>
              <w:jc w:val="center"/>
              <w:rPr>
                <w:rFonts w:ascii="Times New Roman" w:hAnsi="Times New Roman"/>
                <w:sz w:val="24"/>
              </w:rPr>
            </w:pPr>
            <w:r w:rsidRPr="00346668">
              <w:rPr>
                <w:rFonts w:ascii="Times New Roman" w:hAnsi="Times New Roman"/>
                <w:sz w:val="24"/>
              </w:rPr>
              <w:t>Declaration</w:t>
            </w:r>
          </w:p>
          <w:p w14:paraId="1E4F6252" w14:textId="77777777" w:rsidR="005B733D" w:rsidRPr="00346668" w:rsidRDefault="005B733D" w:rsidP="005B733D">
            <w:pPr>
              <w:spacing w:afterLines="0" w:after="0"/>
              <w:jc w:val="center"/>
              <w:rPr>
                <w:rFonts w:ascii="Times New Roman" w:hAnsi="Times New Roman"/>
                <w:sz w:val="24"/>
              </w:rPr>
            </w:pPr>
          </w:p>
          <w:p w14:paraId="667B9803" w14:textId="77777777" w:rsidR="005B733D" w:rsidRPr="00346668" w:rsidRDefault="005B733D" w:rsidP="005B733D">
            <w:pPr>
              <w:spacing w:afterLines="0" w:after="0"/>
              <w:jc w:val="center"/>
              <w:rPr>
                <w:rFonts w:ascii="Times New Roman" w:hAnsi="Times New Roman"/>
                <w:sz w:val="24"/>
              </w:rPr>
            </w:pPr>
            <w:r w:rsidRPr="00346668">
              <w:rPr>
                <w:rFonts w:ascii="Times New Roman" w:hAnsi="Times New Roman"/>
                <w:sz w:val="24"/>
              </w:rPr>
              <w:t>Article V</w:t>
            </w:r>
          </w:p>
          <w:p w14:paraId="4201A177" w14:textId="5A5E5337" w:rsidR="005B733D" w:rsidRPr="00346668" w:rsidRDefault="005B733D" w:rsidP="005B733D">
            <w:pPr>
              <w:spacing w:afterLines="0" w:after="0"/>
              <w:jc w:val="center"/>
              <w:rPr>
                <w:highlight w:val="green"/>
              </w:rPr>
            </w:pPr>
            <w:r w:rsidRPr="00346668">
              <w:rPr>
                <w:rFonts w:ascii="Times New Roman" w:hAnsi="Times New Roman"/>
                <w:sz w:val="24"/>
              </w:rPr>
              <w:t>Section 5.</w:t>
            </w:r>
            <w:r>
              <w:rPr>
                <w:rFonts w:ascii="Times New Roman" w:hAnsi="Times New Roman"/>
                <w:sz w:val="24"/>
              </w:rPr>
              <w:t>4</w:t>
            </w:r>
          </w:p>
        </w:tc>
        <w:tc>
          <w:tcPr>
            <w:tcW w:w="9381" w:type="dxa"/>
            <w:vAlign w:val="center"/>
          </w:tcPr>
          <w:p w14:paraId="539C1F55" w14:textId="2DE862FB" w:rsidR="005B733D" w:rsidRPr="00346668" w:rsidRDefault="00255D22" w:rsidP="00655D40">
            <w:pPr>
              <w:spacing w:afterLines="0" w:after="0"/>
              <w:jc w:val="both"/>
              <w:rPr>
                <w:noProof/>
              </w:rPr>
            </w:pPr>
            <w:r w:rsidRPr="00255D22">
              <w:rPr>
                <w:noProof/>
              </w:rPr>
              <w:drawing>
                <wp:inline distT="0" distB="0" distL="0" distR="0" wp14:anchorId="207B7A6A" wp14:editId="32443923">
                  <wp:extent cx="4876800" cy="1227678"/>
                  <wp:effectExtent l="0" t="0" r="0" b="0"/>
                  <wp:docPr id="2101279929" name="Picture 210127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95458" cy="1232375"/>
                          </a:xfrm>
                          <a:prstGeom prst="rect">
                            <a:avLst/>
                          </a:prstGeom>
                          <a:noFill/>
                          <a:ln>
                            <a:noFill/>
                          </a:ln>
                        </pic:spPr>
                      </pic:pic>
                    </a:graphicData>
                  </a:graphic>
                </wp:inline>
              </w:drawing>
            </w:r>
          </w:p>
        </w:tc>
      </w:tr>
      <w:tr w:rsidR="002B26B4" w:rsidRPr="00346668" w14:paraId="265B444E" w14:textId="77777777" w:rsidTr="00337BAF">
        <w:trPr>
          <w:cantSplit/>
        </w:trPr>
        <w:tc>
          <w:tcPr>
            <w:tcW w:w="1414" w:type="dxa"/>
            <w:vAlign w:val="center"/>
          </w:tcPr>
          <w:p w14:paraId="10BBEB62" w14:textId="77777777" w:rsidR="00A62462" w:rsidRPr="00346668" w:rsidRDefault="00A62462" w:rsidP="00C7639F">
            <w:pPr>
              <w:spacing w:after="264"/>
              <w:ind w:hanging="27"/>
              <w:jc w:val="center"/>
              <w:textAlignment w:val="baseline"/>
              <w:rPr>
                <w:rFonts w:ascii="Times New Roman" w:hAnsi="Times New Roman"/>
                <w:sz w:val="24"/>
              </w:rPr>
            </w:pPr>
            <w:r w:rsidRPr="00346668">
              <w:rPr>
                <w:rFonts w:ascii="Times New Roman" w:hAnsi="Times New Roman"/>
                <w:sz w:val="24"/>
              </w:rPr>
              <w:t>Declaration</w:t>
            </w:r>
          </w:p>
          <w:p w14:paraId="68146973" w14:textId="32D55B68" w:rsidR="00C7639F" w:rsidRPr="00346668" w:rsidRDefault="00A62462" w:rsidP="00C7639F">
            <w:pPr>
              <w:spacing w:afterLines="0" w:after="0"/>
              <w:ind w:hanging="29"/>
              <w:jc w:val="center"/>
              <w:textAlignment w:val="baseline"/>
              <w:rPr>
                <w:rFonts w:ascii="Times New Roman" w:hAnsi="Times New Roman"/>
                <w:sz w:val="24"/>
              </w:rPr>
            </w:pPr>
            <w:r w:rsidRPr="00346668">
              <w:rPr>
                <w:rFonts w:ascii="Times New Roman" w:hAnsi="Times New Roman"/>
                <w:sz w:val="24"/>
              </w:rPr>
              <w:t>Article V</w:t>
            </w:r>
          </w:p>
          <w:p w14:paraId="28D9DF9C" w14:textId="0F4BC014" w:rsidR="002B26B4" w:rsidRPr="00346668" w:rsidRDefault="00A62462" w:rsidP="00C7639F">
            <w:pPr>
              <w:spacing w:afterLines="0" w:after="0"/>
              <w:ind w:hanging="29"/>
              <w:jc w:val="center"/>
              <w:textAlignment w:val="baseline"/>
              <w:rPr>
                <w:rFonts w:ascii="Times New Roman" w:hAnsi="Times New Roman"/>
                <w:sz w:val="24"/>
              </w:rPr>
            </w:pPr>
            <w:r w:rsidRPr="00346668">
              <w:rPr>
                <w:rFonts w:ascii="Times New Roman" w:hAnsi="Times New Roman"/>
                <w:sz w:val="24"/>
              </w:rPr>
              <w:t>Section 5.5</w:t>
            </w:r>
          </w:p>
          <w:p w14:paraId="49643498" w14:textId="77777777" w:rsidR="002B26B4" w:rsidRPr="00346668" w:rsidRDefault="002B26B4" w:rsidP="00C7639F">
            <w:pPr>
              <w:spacing w:afterLines="0" w:after="0"/>
              <w:jc w:val="center"/>
              <w:rPr>
                <w:rFonts w:ascii="Times New Roman" w:hAnsi="Times New Roman"/>
                <w:sz w:val="24"/>
              </w:rPr>
            </w:pPr>
          </w:p>
        </w:tc>
        <w:tc>
          <w:tcPr>
            <w:tcW w:w="9381" w:type="dxa"/>
            <w:vAlign w:val="center"/>
          </w:tcPr>
          <w:p w14:paraId="24428BA7" w14:textId="77777777" w:rsidR="002B26B4" w:rsidRPr="00346668" w:rsidRDefault="002B26B4" w:rsidP="00655D40">
            <w:pPr>
              <w:spacing w:afterLines="0" w:after="0"/>
              <w:jc w:val="both"/>
              <w:rPr>
                <w:rFonts w:ascii="Times New Roman" w:hAnsi="Times New Roman"/>
                <w:sz w:val="24"/>
                <w:highlight w:val="green"/>
              </w:rPr>
            </w:pPr>
          </w:p>
          <w:p w14:paraId="6B0127A8" w14:textId="03832317" w:rsidR="002B26B4" w:rsidRPr="00346668" w:rsidRDefault="00CC4E06" w:rsidP="0099040D">
            <w:pPr>
              <w:pStyle w:val="Default"/>
              <w:spacing w:after="264"/>
              <w:ind w:right="1440"/>
              <w:jc w:val="both"/>
              <w:rPr>
                <w:rFonts w:ascii="Times New Roman" w:hAnsi="Times New Roman"/>
                <w:b/>
                <w:bCs/>
                <w:sz w:val="24"/>
              </w:rPr>
            </w:pPr>
            <w:r w:rsidRPr="00346668">
              <w:rPr>
                <w:noProof/>
              </w:rPr>
              <w:drawing>
                <wp:inline distT="0" distB="0" distL="0" distR="0" wp14:anchorId="58E5E333" wp14:editId="0649FE10">
                  <wp:extent cx="4905375" cy="1761098"/>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5"/>
                          <a:stretch>
                            <a:fillRect/>
                          </a:stretch>
                        </pic:blipFill>
                        <pic:spPr>
                          <a:xfrm>
                            <a:off x="0" y="0"/>
                            <a:ext cx="4920279" cy="1766449"/>
                          </a:xfrm>
                          <a:prstGeom prst="rect">
                            <a:avLst/>
                          </a:prstGeom>
                        </pic:spPr>
                      </pic:pic>
                    </a:graphicData>
                  </a:graphic>
                </wp:inline>
              </w:drawing>
            </w:r>
          </w:p>
        </w:tc>
      </w:tr>
      <w:tr w:rsidR="002B26B4" w:rsidRPr="00346668" w14:paraId="171403BC" w14:textId="77777777" w:rsidTr="00337BAF">
        <w:trPr>
          <w:cantSplit/>
        </w:trPr>
        <w:tc>
          <w:tcPr>
            <w:tcW w:w="1414" w:type="dxa"/>
            <w:vAlign w:val="center"/>
          </w:tcPr>
          <w:p w14:paraId="078AE509" w14:textId="77777777" w:rsidR="00C7639F" w:rsidRPr="00346668" w:rsidRDefault="00C7639F" w:rsidP="00C7639F">
            <w:pPr>
              <w:spacing w:after="264"/>
              <w:ind w:hanging="30"/>
              <w:jc w:val="center"/>
              <w:rPr>
                <w:rFonts w:ascii="Times New Roman" w:hAnsi="Times New Roman"/>
                <w:sz w:val="24"/>
              </w:rPr>
            </w:pPr>
            <w:r w:rsidRPr="00346668">
              <w:rPr>
                <w:rFonts w:ascii="Times New Roman" w:hAnsi="Times New Roman"/>
                <w:sz w:val="24"/>
              </w:rPr>
              <w:lastRenderedPageBreak/>
              <w:t>Declaration</w:t>
            </w:r>
          </w:p>
          <w:p w14:paraId="23810AA8" w14:textId="77777777" w:rsidR="00C7639F" w:rsidRPr="00346668" w:rsidRDefault="00C7639F" w:rsidP="00C7639F">
            <w:pPr>
              <w:spacing w:afterLines="0" w:after="0"/>
              <w:ind w:hanging="30"/>
              <w:jc w:val="center"/>
              <w:rPr>
                <w:rFonts w:ascii="Times New Roman" w:hAnsi="Times New Roman"/>
                <w:sz w:val="24"/>
              </w:rPr>
            </w:pPr>
            <w:r w:rsidRPr="00346668">
              <w:rPr>
                <w:rFonts w:ascii="Times New Roman" w:hAnsi="Times New Roman"/>
                <w:sz w:val="24"/>
              </w:rPr>
              <w:t>Article VIII</w:t>
            </w:r>
          </w:p>
          <w:p w14:paraId="0CA1D475" w14:textId="4B6CAEF7" w:rsidR="00C7639F" w:rsidRPr="00346668" w:rsidRDefault="00C7639F" w:rsidP="00C7639F">
            <w:pPr>
              <w:spacing w:afterLines="0" w:after="0"/>
              <w:jc w:val="center"/>
              <w:rPr>
                <w:rFonts w:ascii="Times New Roman" w:hAnsi="Times New Roman"/>
                <w:sz w:val="24"/>
              </w:rPr>
            </w:pPr>
            <w:r w:rsidRPr="00346668">
              <w:rPr>
                <w:rFonts w:ascii="Times New Roman" w:hAnsi="Times New Roman"/>
                <w:sz w:val="24"/>
              </w:rPr>
              <w:t>Section 8.9</w:t>
            </w:r>
          </w:p>
          <w:p w14:paraId="4F4DF8F0" w14:textId="13F3D793" w:rsidR="002B26B4" w:rsidRPr="00346668" w:rsidRDefault="002B26B4" w:rsidP="00C7639F">
            <w:pPr>
              <w:spacing w:afterLines="0" w:after="0"/>
              <w:jc w:val="center"/>
              <w:rPr>
                <w:rFonts w:ascii="Times New Roman" w:hAnsi="Times New Roman"/>
                <w:sz w:val="24"/>
              </w:rPr>
            </w:pPr>
          </w:p>
        </w:tc>
        <w:tc>
          <w:tcPr>
            <w:tcW w:w="9381" w:type="dxa"/>
            <w:vAlign w:val="center"/>
          </w:tcPr>
          <w:p w14:paraId="7D53E8B9" w14:textId="0EF7F303" w:rsidR="002B26B4" w:rsidRPr="00346668" w:rsidRDefault="009859C7" w:rsidP="00655D40">
            <w:pPr>
              <w:spacing w:afterLines="0" w:after="0"/>
              <w:jc w:val="both"/>
              <w:rPr>
                <w:rFonts w:ascii="Times New Roman" w:hAnsi="Times New Roman"/>
                <w:sz w:val="24"/>
                <w:highlight w:val="green"/>
              </w:rPr>
            </w:pPr>
            <w:r w:rsidRPr="00346668">
              <w:rPr>
                <w:noProof/>
              </w:rPr>
              <w:drawing>
                <wp:inline distT="0" distB="0" distL="0" distR="0" wp14:anchorId="593269D1" wp14:editId="251ACB7D">
                  <wp:extent cx="4704080" cy="1743879"/>
                  <wp:effectExtent l="0" t="0" r="1270" b="889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6"/>
                          <a:stretch>
                            <a:fillRect/>
                          </a:stretch>
                        </pic:blipFill>
                        <pic:spPr>
                          <a:xfrm>
                            <a:off x="0" y="0"/>
                            <a:ext cx="4722924" cy="1750865"/>
                          </a:xfrm>
                          <a:prstGeom prst="rect">
                            <a:avLst/>
                          </a:prstGeom>
                        </pic:spPr>
                      </pic:pic>
                    </a:graphicData>
                  </a:graphic>
                </wp:inline>
              </w:drawing>
            </w:r>
          </w:p>
        </w:tc>
      </w:tr>
      <w:tr w:rsidR="00AB72B4" w:rsidRPr="00346668" w14:paraId="3995D04D" w14:textId="77777777" w:rsidTr="00337BAF">
        <w:trPr>
          <w:cantSplit/>
        </w:trPr>
        <w:tc>
          <w:tcPr>
            <w:tcW w:w="1414" w:type="dxa"/>
            <w:vAlign w:val="center"/>
          </w:tcPr>
          <w:p w14:paraId="774E32E8" w14:textId="77777777" w:rsidR="00AB72B4" w:rsidRPr="00346668" w:rsidRDefault="00AB72B4" w:rsidP="00AB72B4">
            <w:pPr>
              <w:spacing w:after="264"/>
              <w:ind w:hanging="30"/>
              <w:jc w:val="center"/>
              <w:rPr>
                <w:rFonts w:ascii="Times New Roman" w:hAnsi="Times New Roman"/>
                <w:sz w:val="24"/>
              </w:rPr>
            </w:pPr>
            <w:r w:rsidRPr="00346668">
              <w:rPr>
                <w:rFonts w:ascii="Times New Roman" w:hAnsi="Times New Roman"/>
                <w:sz w:val="24"/>
              </w:rPr>
              <w:t>Declaration</w:t>
            </w:r>
          </w:p>
          <w:p w14:paraId="0E03D623" w14:textId="4D5DE76D" w:rsidR="00AB72B4" w:rsidRPr="00346668" w:rsidRDefault="00AB72B4" w:rsidP="00AB72B4">
            <w:pPr>
              <w:spacing w:afterLines="0" w:after="0"/>
              <w:ind w:hanging="30"/>
              <w:jc w:val="center"/>
              <w:rPr>
                <w:rFonts w:ascii="Times New Roman" w:hAnsi="Times New Roman"/>
                <w:sz w:val="24"/>
              </w:rPr>
            </w:pPr>
            <w:r w:rsidRPr="00346668">
              <w:rPr>
                <w:rFonts w:ascii="Times New Roman" w:hAnsi="Times New Roman"/>
                <w:sz w:val="24"/>
              </w:rPr>
              <w:t xml:space="preserve">Article </w:t>
            </w:r>
            <w:r w:rsidR="004A472F">
              <w:rPr>
                <w:rFonts w:ascii="Times New Roman" w:hAnsi="Times New Roman"/>
                <w:sz w:val="24"/>
              </w:rPr>
              <w:t>XI</w:t>
            </w:r>
          </w:p>
          <w:p w14:paraId="0DF7632A" w14:textId="09D388AB" w:rsidR="00AB72B4" w:rsidRPr="00AB72B4" w:rsidRDefault="00AB72B4" w:rsidP="00AB72B4">
            <w:pPr>
              <w:spacing w:afterLines="0" w:after="0"/>
              <w:jc w:val="center"/>
              <w:rPr>
                <w:rFonts w:ascii="Times New Roman" w:hAnsi="Times New Roman"/>
                <w:sz w:val="24"/>
              </w:rPr>
            </w:pPr>
            <w:r w:rsidRPr="00346668">
              <w:rPr>
                <w:rFonts w:ascii="Times New Roman" w:hAnsi="Times New Roman"/>
                <w:sz w:val="24"/>
              </w:rPr>
              <w:t xml:space="preserve">Section </w:t>
            </w:r>
            <w:r w:rsidR="004A472F">
              <w:rPr>
                <w:rFonts w:ascii="Times New Roman" w:hAnsi="Times New Roman"/>
                <w:sz w:val="24"/>
              </w:rPr>
              <w:t>11.1</w:t>
            </w:r>
          </w:p>
        </w:tc>
        <w:tc>
          <w:tcPr>
            <w:tcW w:w="9381" w:type="dxa"/>
            <w:vAlign w:val="center"/>
          </w:tcPr>
          <w:p w14:paraId="66A3EBB1" w14:textId="2CAA1CF9" w:rsidR="00AB72B4" w:rsidRPr="00346668" w:rsidRDefault="00A37E2F" w:rsidP="00655D40">
            <w:pPr>
              <w:spacing w:afterLines="0" w:after="0"/>
              <w:jc w:val="both"/>
              <w:rPr>
                <w:noProof/>
              </w:rPr>
            </w:pPr>
            <w:r w:rsidRPr="00A37E2F">
              <w:rPr>
                <w:noProof/>
              </w:rPr>
              <w:drawing>
                <wp:inline distT="0" distB="0" distL="0" distR="0" wp14:anchorId="79A41C7C" wp14:editId="0ED1D873">
                  <wp:extent cx="4829175" cy="1923599"/>
                  <wp:effectExtent l="0" t="0" r="0" b="635"/>
                  <wp:docPr id="414545308" name="Picture 41454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64493" cy="1937667"/>
                          </a:xfrm>
                          <a:prstGeom prst="rect">
                            <a:avLst/>
                          </a:prstGeom>
                          <a:noFill/>
                          <a:ln>
                            <a:noFill/>
                          </a:ln>
                        </pic:spPr>
                      </pic:pic>
                    </a:graphicData>
                  </a:graphic>
                </wp:inline>
              </w:drawing>
            </w:r>
          </w:p>
        </w:tc>
      </w:tr>
      <w:tr w:rsidR="002B26B4" w:rsidRPr="00346668" w14:paraId="217CF2DA" w14:textId="77777777" w:rsidTr="00337BAF">
        <w:trPr>
          <w:cantSplit/>
        </w:trPr>
        <w:tc>
          <w:tcPr>
            <w:tcW w:w="1414" w:type="dxa"/>
            <w:vAlign w:val="center"/>
          </w:tcPr>
          <w:p w14:paraId="75E006F4" w14:textId="77777777" w:rsidR="002B26B4" w:rsidRPr="00346668" w:rsidRDefault="002B26B4" w:rsidP="00C7639F">
            <w:pPr>
              <w:spacing w:afterLines="0" w:after="0"/>
              <w:jc w:val="center"/>
              <w:rPr>
                <w:rFonts w:ascii="Times New Roman" w:hAnsi="Times New Roman"/>
                <w:sz w:val="24"/>
              </w:rPr>
            </w:pPr>
          </w:p>
          <w:p w14:paraId="0E4E94A6" w14:textId="77777777" w:rsidR="00B90E93" w:rsidRPr="00346668" w:rsidRDefault="00B90E93" w:rsidP="00C7639F">
            <w:pPr>
              <w:spacing w:after="264"/>
              <w:jc w:val="center"/>
              <w:textAlignment w:val="baseline"/>
              <w:rPr>
                <w:rFonts w:ascii="Times New Roman" w:hAnsi="Times New Roman"/>
                <w:sz w:val="24"/>
              </w:rPr>
            </w:pPr>
            <w:r w:rsidRPr="00346668">
              <w:rPr>
                <w:rFonts w:ascii="Times New Roman" w:hAnsi="Times New Roman"/>
                <w:sz w:val="24"/>
              </w:rPr>
              <w:t>Bylaws</w:t>
            </w:r>
          </w:p>
          <w:p w14:paraId="4300D4DE" w14:textId="604A92F9" w:rsidR="002B26B4" w:rsidRPr="00346668" w:rsidRDefault="00B90E93" w:rsidP="00C7639F">
            <w:pPr>
              <w:spacing w:after="264"/>
              <w:jc w:val="center"/>
              <w:textAlignment w:val="baseline"/>
              <w:rPr>
                <w:rFonts w:ascii="Times New Roman" w:hAnsi="Times New Roman"/>
                <w:sz w:val="24"/>
              </w:rPr>
            </w:pPr>
            <w:r w:rsidRPr="00346668">
              <w:rPr>
                <w:rFonts w:ascii="Times New Roman" w:hAnsi="Times New Roman"/>
                <w:sz w:val="24"/>
              </w:rPr>
              <w:t>Article II, Section 2.7</w:t>
            </w:r>
          </w:p>
        </w:tc>
        <w:tc>
          <w:tcPr>
            <w:tcW w:w="9381" w:type="dxa"/>
            <w:vAlign w:val="center"/>
          </w:tcPr>
          <w:p w14:paraId="11F32902" w14:textId="77777777" w:rsidR="002B26B4" w:rsidRPr="00346668" w:rsidRDefault="002B26B4" w:rsidP="00655D40">
            <w:pPr>
              <w:spacing w:afterLines="0" w:after="0"/>
              <w:jc w:val="both"/>
              <w:rPr>
                <w:rFonts w:ascii="Times New Roman" w:hAnsi="Times New Roman"/>
                <w:sz w:val="24"/>
              </w:rPr>
            </w:pPr>
          </w:p>
          <w:p w14:paraId="14BE378C" w14:textId="18697323" w:rsidR="00AA62C0" w:rsidRPr="00346668" w:rsidRDefault="00AA62C0" w:rsidP="00AA62C0">
            <w:pPr>
              <w:spacing w:afterLines="0" w:after="0"/>
              <w:rPr>
                <w:rFonts w:ascii="Times New Roman" w:hAnsi="Times New Roman"/>
                <w:sz w:val="24"/>
              </w:rPr>
            </w:pPr>
            <w:r w:rsidRPr="00346668">
              <w:rPr>
                <w:rFonts w:ascii="Times New Roman" w:hAnsi="Times New Roman"/>
                <w:sz w:val="24"/>
              </w:rPr>
              <w:t xml:space="preserve">I. </w:t>
            </w:r>
            <w:r w:rsidR="001A2CA6" w:rsidRPr="00346668">
              <w:rPr>
                <w:rFonts w:ascii="Times New Roman" w:hAnsi="Times New Roman"/>
                <w:sz w:val="24"/>
              </w:rPr>
              <w:t xml:space="preserve">To enforce by legal means the provisions of the Condominium Act, </w:t>
            </w:r>
          </w:p>
          <w:p w14:paraId="5AB4FF21" w14:textId="33E28968" w:rsidR="001A2CA6" w:rsidRPr="00346668" w:rsidRDefault="001A2CA6" w:rsidP="00AA62C0">
            <w:pPr>
              <w:spacing w:afterLines="0" w:after="0"/>
              <w:rPr>
                <w:rFonts w:ascii="Times New Roman" w:hAnsi="Times New Roman"/>
                <w:sz w:val="24"/>
              </w:rPr>
            </w:pPr>
            <w:r w:rsidRPr="00346668">
              <w:rPr>
                <w:rFonts w:ascii="Times New Roman" w:hAnsi="Times New Roman"/>
                <w:sz w:val="24"/>
              </w:rPr>
              <w:t>the Declaration and the Bylaws.</w:t>
            </w:r>
          </w:p>
          <w:p w14:paraId="1461E682" w14:textId="77777777" w:rsidR="002B26B4" w:rsidRPr="00346668" w:rsidRDefault="002B26B4" w:rsidP="00655D40">
            <w:pPr>
              <w:spacing w:afterLines="0" w:after="0"/>
              <w:jc w:val="both"/>
              <w:rPr>
                <w:rFonts w:ascii="Times New Roman" w:hAnsi="Times New Roman"/>
                <w:sz w:val="24"/>
              </w:rPr>
            </w:pPr>
          </w:p>
          <w:p w14:paraId="0AD4D1B0" w14:textId="77777777" w:rsidR="002B26B4" w:rsidRPr="00346668" w:rsidRDefault="002B26B4" w:rsidP="00655D40">
            <w:pPr>
              <w:spacing w:afterLines="0" w:after="0"/>
              <w:jc w:val="both"/>
              <w:rPr>
                <w:rFonts w:ascii="Times New Roman" w:hAnsi="Times New Roman"/>
                <w:sz w:val="24"/>
              </w:rPr>
            </w:pPr>
          </w:p>
        </w:tc>
      </w:tr>
      <w:tr w:rsidR="00B17E85" w:rsidRPr="00C170F9" w14:paraId="04FCE803" w14:textId="77777777" w:rsidTr="00337BAF">
        <w:trPr>
          <w:cantSplit/>
        </w:trPr>
        <w:tc>
          <w:tcPr>
            <w:tcW w:w="1414" w:type="dxa"/>
            <w:vAlign w:val="center"/>
          </w:tcPr>
          <w:p w14:paraId="4132730F" w14:textId="77777777" w:rsidR="00B17E85" w:rsidRDefault="00C170F9" w:rsidP="00C7639F">
            <w:pPr>
              <w:spacing w:afterLines="0" w:after="0"/>
              <w:jc w:val="center"/>
              <w:rPr>
                <w:rFonts w:ascii="Times New Roman" w:hAnsi="Times New Roman"/>
                <w:sz w:val="24"/>
              </w:rPr>
            </w:pPr>
            <w:r>
              <w:rPr>
                <w:rFonts w:ascii="Times New Roman" w:hAnsi="Times New Roman"/>
                <w:sz w:val="24"/>
              </w:rPr>
              <w:t xml:space="preserve">Rules and Regulations </w:t>
            </w:r>
          </w:p>
          <w:p w14:paraId="60C0862C" w14:textId="77777777" w:rsidR="00C170F9" w:rsidRDefault="00C170F9" w:rsidP="00C7639F">
            <w:pPr>
              <w:spacing w:afterLines="0" w:after="0"/>
              <w:jc w:val="center"/>
              <w:rPr>
                <w:rFonts w:ascii="Times New Roman" w:hAnsi="Times New Roman"/>
                <w:sz w:val="24"/>
              </w:rPr>
            </w:pPr>
            <w:r>
              <w:rPr>
                <w:rFonts w:ascii="Times New Roman" w:hAnsi="Times New Roman"/>
                <w:sz w:val="24"/>
              </w:rPr>
              <w:t>(May 2019)</w:t>
            </w:r>
          </w:p>
          <w:p w14:paraId="69CBBFCB" w14:textId="77777777" w:rsidR="0099040D" w:rsidRDefault="0099040D" w:rsidP="00C7639F">
            <w:pPr>
              <w:spacing w:afterLines="0" w:after="0"/>
              <w:jc w:val="center"/>
              <w:rPr>
                <w:rFonts w:ascii="Times New Roman" w:hAnsi="Times New Roman"/>
                <w:sz w:val="24"/>
              </w:rPr>
            </w:pPr>
          </w:p>
          <w:p w14:paraId="0F18A0EC" w14:textId="579E12C4" w:rsidR="0099040D" w:rsidRPr="00C170F9" w:rsidRDefault="0099040D" w:rsidP="00C7639F">
            <w:pPr>
              <w:spacing w:afterLines="0" w:after="0"/>
              <w:jc w:val="center"/>
              <w:rPr>
                <w:rFonts w:ascii="Times New Roman" w:hAnsi="Times New Roman"/>
                <w:sz w:val="24"/>
              </w:rPr>
            </w:pPr>
            <w:r>
              <w:rPr>
                <w:rFonts w:ascii="Times New Roman" w:hAnsi="Times New Roman"/>
                <w:sz w:val="24"/>
              </w:rPr>
              <w:t>Preamble</w:t>
            </w:r>
          </w:p>
        </w:tc>
        <w:tc>
          <w:tcPr>
            <w:tcW w:w="9381" w:type="dxa"/>
            <w:vAlign w:val="center"/>
          </w:tcPr>
          <w:p w14:paraId="3EE226F2" w14:textId="1E7CD2AD" w:rsidR="00B17E85" w:rsidRPr="00C170F9" w:rsidRDefault="0099040D" w:rsidP="00655D40">
            <w:pPr>
              <w:spacing w:afterLines="0" w:after="0"/>
              <w:jc w:val="both"/>
              <w:rPr>
                <w:rFonts w:ascii="Times New Roman" w:hAnsi="Times New Roman"/>
                <w:sz w:val="24"/>
              </w:rPr>
            </w:pPr>
            <w:r w:rsidRPr="0099040D">
              <w:rPr>
                <w:rFonts w:ascii="Times New Roman" w:hAnsi="Times New Roman"/>
                <w:sz w:val="24"/>
              </w:rPr>
              <w:t>The Rules and Regulations hereinafter enumerated as to the Condominium Property, the Common Elements, the Limited Common Elements and the Condominium Units shall be deemed in effect until amended by the Board of Directors of the Association, and shall apply to and be binding upon all Unit Owners. The rules and regulations shall be consistent for all Condominiums operated by the Association. The Unit owners shall, at all times, obey said Rules and Regulations and shall use their best efforts to see that they are faithfully observed by their families, guests, invitees, vendors, lessees and persons over whom they exercise control and supervision.</w:t>
            </w:r>
          </w:p>
        </w:tc>
      </w:tr>
      <w:tr w:rsidR="0099040D" w:rsidRPr="00C170F9" w14:paraId="4C857F97" w14:textId="77777777" w:rsidTr="00337BAF">
        <w:trPr>
          <w:cantSplit/>
        </w:trPr>
        <w:tc>
          <w:tcPr>
            <w:tcW w:w="1414" w:type="dxa"/>
            <w:vAlign w:val="center"/>
          </w:tcPr>
          <w:p w14:paraId="30509937" w14:textId="77777777" w:rsidR="0099040D" w:rsidRPr="00337BAF" w:rsidRDefault="0099040D" w:rsidP="0099040D">
            <w:pPr>
              <w:spacing w:afterLines="0" w:after="0"/>
              <w:jc w:val="center"/>
              <w:rPr>
                <w:rFonts w:ascii="Times New Roman" w:hAnsi="Times New Roman"/>
                <w:sz w:val="24"/>
              </w:rPr>
            </w:pPr>
            <w:r w:rsidRPr="00337BAF">
              <w:rPr>
                <w:rFonts w:ascii="Times New Roman" w:hAnsi="Times New Roman"/>
                <w:sz w:val="24"/>
              </w:rPr>
              <w:t xml:space="preserve">Rules and Regulations </w:t>
            </w:r>
          </w:p>
          <w:p w14:paraId="1F129C90" w14:textId="77777777" w:rsidR="0099040D" w:rsidRPr="00337BAF" w:rsidRDefault="0099040D" w:rsidP="0099040D">
            <w:pPr>
              <w:spacing w:afterLines="0" w:after="0"/>
              <w:jc w:val="center"/>
              <w:rPr>
                <w:rFonts w:ascii="Times New Roman" w:hAnsi="Times New Roman"/>
                <w:sz w:val="24"/>
              </w:rPr>
            </w:pPr>
            <w:r w:rsidRPr="00337BAF">
              <w:rPr>
                <w:rFonts w:ascii="Times New Roman" w:hAnsi="Times New Roman"/>
                <w:sz w:val="24"/>
              </w:rPr>
              <w:t>(May 2019)</w:t>
            </w:r>
          </w:p>
          <w:p w14:paraId="280D0207" w14:textId="77777777" w:rsidR="0099040D" w:rsidRPr="00337BAF" w:rsidRDefault="0099040D" w:rsidP="0099040D">
            <w:pPr>
              <w:spacing w:afterLines="0" w:after="0"/>
              <w:jc w:val="center"/>
              <w:rPr>
                <w:rFonts w:ascii="Times New Roman" w:hAnsi="Times New Roman"/>
                <w:sz w:val="24"/>
              </w:rPr>
            </w:pPr>
          </w:p>
          <w:p w14:paraId="77BFFE8D" w14:textId="3F00BC0D" w:rsidR="0099040D" w:rsidRPr="00337BAF" w:rsidRDefault="00337BAF" w:rsidP="0099040D">
            <w:pPr>
              <w:spacing w:afterLines="0" w:after="0"/>
              <w:jc w:val="center"/>
              <w:rPr>
                <w:rFonts w:ascii="Times New Roman" w:hAnsi="Times New Roman"/>
                <w:sz w:val="24"/>
              </w:rPr>
            </w:pPr>
            <w:r>
              <w:rPr>
                <w:rFonts w:ascii="Times New Roman" w:hAnsi="Times New Roman"/>
                <w:sz w:val="24"/>
              </w:rPr>
              <w:t>Rule 5</w:t>
            </w:r>
          </w:p>
        </w:tc>
        <w:tc>
          <w:tcPr>
            <w:tcW w:w="9381" w:type="dxa"/>
            <w:vAlign w:val="center"/>
          </w:tcPr>
          <w:p w14:paraId="1B955FB6" w14:textId="6CE5413C" w:rsidR="0099040D" w:rsidRPr="0099040D" w:rsidRDefault="00337BAF" w:rsidP="00655D40">
            <w:pPr>
              <w:spacing w:afterLines="0" w:after="0"/>
              <w:jc w:val="both"/>
              <w:rPr>
                <w:rFonts w:ascii="Times New Roman" w:hAnsi="Times New Roman"/>
                <w:sz w:val="24"/>
              </w:rPr>
            </w:pPr>
            <w:r w:rsidRPr="00337BAF">
              <w:rPr>
                <w:rFonts w:ascii="Times New Roman" w:hAnsi="Times New Roman"/>
                <w:sz w:val="24"/>
              </w:rPr>
              <w:t>5. No garments, towels, rugs, planters, wind chimes, or decorations of any kind, may be hung from the windows, window sills, railings, stairways, gutters, roofs, partition walls, privacy walls or any other portion of Units. Within the screened lanai, a towel drying rack not attached to the walls or ceilings may be used within said space for the purpose for which it was intended. No rugs, etc., may be dusted from the windows, stairways, privacy walls or partition walls of the Units; rugs may be cleaned within the units and not within any other portion of the Condominium Property.</w:t>
            </w:r>
          </w:p>
        </w:tc>
      </w:tr>
      <w:tr w:rsidR="00337BAF" w:rsidRPr="00C170F9" w14:paraId="623195AD" w14:textId="77777777" w:rsidTr="00337BAF">
        <w:trPr>
          <w:cantSplit/>
        </w:trPr>
        <w:tc>
          <w:tcPr>
            <w:tcW w:w="1414" w:type="dxa"/>
            <w:vAlign w:val="center"/>
          </w:tcPr>
          <w:p w14:paraId="7A5F1E3B" w14:textId="77777777" w:rsidR="00337BAF" w:rsidRPr="00337BAF" w:rsidRDefault="00337BAF" w:rsidP="00337BAF">
            <w:pPr>
              <w:spacing w:afterLines="0" w:after="0"/>
              <w:jc w:val="center"/>
              <w:rPr>
                <w:rFonts w:ascii="Times New Roman" w:hAnsi="Times New Roman"/>
                <w:sz w:val="24"/>
              </w:rPr>
            </w:pPr>
            <w:r w:rsidRPr="00337BAF">
              <w:rPr>
                <w:rFonts w:ascii="Times New Roman" w:hAnsi="Times New Roman"/>
                <w:sz w:val="24"/>
              </w:rPr>
              <w:lastRenderedPageBreak/>
              <w:t xml:space="preserve">Rules and Regulations </w:t>
            </w:r>
          </w:p>
          <w:p w14:paraId="2E17C07C" w14:textId="77777777" w:rsidR="00337BAF" w:rsidRPr="00337BAF" w:rsidRDefault="00337BAF" w:rsidP="00337BAF">
            <w:pPr>
              <w:spacing w:afterLines="0" w:after="0"/>
              <w:jc w:val="center"/>
              <w:rPr>
                <w:rFonts w:ascii="Times New Roman" w:hAnsi="Times New Roman"/>
                <w:sz w:val="24"/>
              </w:rPr>
            </w:pPr>
            <w:r w:rsidRPr="00337BAF">
              <w:rPr>
                <w:rFonts w:ascii="Times New Roman" w:hAnsi="Times New Roman"/>
                <w:sz w:val="24"/>
              </w:rPr>
              <w:t>(May 2019)</w:t>
            </w:r>
          </w:p>
          <w:p w14:paraId="6040230C" w14:textId="77777777" w:rsidR="00337BAF" w:rsidRPr="00337BAF" w:rsidRDefault="00337BAF" w:rsidP="00337BAF">
            <w:pPr>
              <w:spacing w:afterLines="0" w:after="0"/>
              <w:jc w:val="center"/>
              <w:rPr>
                <w:rFonts w:ascii="Times New Roman" w:hAnsi="Times New Roman"/>
                <w:sz w:val="24"/>
              </w:rPr>
            </w:pPr>
          </w:p>
          <w:p w14:paraId="753D57A8" w14:textId="1D1754EB" w:rsidR="00337BAF" w:rsidRPr="00337BAF" w:rsidRDefault="00337BAF" w:rsidP="00337BAF">
            <w:pPr>
              <w:spacing w:afterLines="0" w:after="0"/>
              <w:jc w:val="center"/>
            </w:pPr>
            <w:r>
              <w:rPr>
                <w:rFonts w:ascii="Times New Roman" w:hAnsi="Times New Roman"/>
                <w:sz w:val="24"/>
              </w:rPr>
              <w:t xml:space="preserve">Rule </w:t>
            </w:r>
            <w:r w:rsidR="00F94EAF">
              <w:rPr>
                <w:rFonts w:ascii="Times New Roman" w:hAnsi="Times New Roman"/>
                <w:sz w:val="24"/>
              </w:rPr>
              <w:t>1</w:t>
            </w:r>
            <w:r>
              <w:rPr>
                <w:rFonts w:ascii="Times New Roman" w:hAnsi="Times New Roman"/>
                <w:sz w:val="24"/>
              </w:rPr>
              <w:t>5</w:t>
            </w:r>
          </w:p>
        </w:tc>
        <w:tc>
          <w:tcPr>
            <w:tcW w:w="9381" w:type="dxa"/>
            <w:vAlign w:val="center"/>
          </w:tcPr>
          <w:p w14:paraId="4D58C95B" w14:textId="530861D3" w:rsidR="00337BAF" w:rsidRPr="00B938A0" w:rsidRDefault="00F94EAF" w:rsidP="00337BAF">
            <w:pPr>
              <w:spacing w:afterLines="0" w:after="0"/>
              <w:jc w:val="both"/>
              <w:rPr>
                <w:rFonts w:ascii="Times New Roman" w:hAnsi="Times New Roman"/>
                <w:sz w:val="24"/>
              </w:rPr>
            </w:pPr>
            <w:r w:rsidRPr="00F94EAF">
              <w:rPr>
                <w:rFonts w:ascii="Times New Roman" w:hAnsi="Times New Roman"/>
                <w:sz w:val="24"/>
              </w:rPr>
              <w:t>15. Vehicles parked in violation of these parking rules may be towed at the Unit Owner's expense. Each Unit shall have one garage space and one designated additional space allowing two vehicles per unit. Unit owners are responsible to see that their family, household members, tenants, guests, visitors and invitees follow the parking rules. The unit owner shall defend, indemnify, and hold the Association harmless in case of claim</w:t>
            </w:r>
            <w:r w:rsidRPr="00F94EAF">
              <w:t>s</w:t>
            </w:r>
            <w:r w:rsidRPr="00F94EAF">
              <w:rPr>
                <w:rFonts w:ascii="Times New Roman" w:hAnsi="Times New Roman"/>
                <w:sz w:val="24"/>
              </w:rPr>
              <w:t xml:space="preserve"> against the Association by any of the Unit owner's family, household members, tenants, guests, visitors and invitees. No parking is allowed except in the garages, designated parking space appurtenant to the Unit, and designated guest parking spaces. No one may park in a parking space appurtenant to and</w:t>
            </w:r>
            <w:r>
              <w:rPr>
                <w:rFonts w:ascii="Times New Roman" w:hAnsi="Times New Roman"/>
                <w:sz w:val="24"/>
              </w:rPr>
              <w:t xml:space="preserve"> </w:t>
            </w:r>
            <w:r w:rsidR="00B938A0" w:rsidRPr="00B938A0">
              <w:rPr>
                <w:rFonts w:ascii="Times New Roman" w:hAnsi="Times New Roman"/>
                <w:sz w:val="24"/>
              </w:rPr>
              <w:t>assigned to a Unit without permission of the Unit owner. Only one vehicle is allowed in each parking space, and no single vehicle may occupy more than one parking space or encroach on an adjacent parking space, grass, or landscaped areas or roadway. All vehicles being garaged on the premises must be operable and have current registrations. No vehicle maintenance work may be performed on the Condominium property. Only motor vehicles that can fit in the garage appurtenant to the Unit, with the door fully closed, may be parked anywhere on the condominium Property overnight. No boats, campers, trailers, recreational vehicles, jet skis, or recreational equipment may be stored on the Condominium Property overnight, except within an enclosed garage and only if the storage of same does not require a vehicle registered to that Unit occupant to be parked in a guest parking space overnight. Commercial vehicles may only be kept in the Unit's garage. Only private passenger vehicles may be parked outside of the garage. Residents must park at least one vehicle being kept on the Condominium Property in the garage appurtenant to their Unit. Guests may not use a guest parking space for overnight parking unless the garage and assigned parking space for the Unit that the guest is visiting are both occupied by motor vehicles. Tenants may only keep two (2) vehicles on the Condominium Property and may not use the guest parking spaces for overnight parking of their vehicles that are being garaged on the premises on a permanent basis. Residents whose guests will be staying longer than three (3) consecutive nights must register the guests' vehicle ·with the Property Manager and shall obtain written permission from the Association. No registration is required for early use of the guest parking spaces, but vehicles parked in the guest parking spaces between the hours of 10pm and 6am that have exceeded the three (3) consecutive night limit or limitations stated on written authorization, may be towed at the owner’s expense. If a resident is unauthorized to be parked in a guest spot overnight, they may be towed at owner's expense.</w:t>
            </w:r>
          </w:p>
        </w:tc>
      </w:tr>
      <w:tr w:rsidR="00B56834" w:rsidRPr="00C170F9" w14:paraId="2739C3ED" w14:textId="77777777" w:rsidTr="00337BAF">
        <w:trPr>
          <w:cantSplit/>
        </w:trPr>
        <w:tc>
          <w:tcPr>
            <w:tcW w:w="1414" w:type="dxa"/>
            <w:vAlign w:val="center"/>
          </w:tcPr>
          <w:p w14:paraId="6450BCC0" w14:textId="77777777" w:rsidR="00B56834" w:rsidRPr="00337BAF" w:rsidRDefault="00B56834" w:rsidP="00B56834">
            <w:pPr>
              <w:spacing w:afterLines="0" w:after="0"/>
              <w:jc w:val="center"/>
              <w:rPr>
                <w:rFonts w:ascii="Times New Roman" w:hAnsi="Times New Roman"/>
                <w:sz w:val="24"/>
              </w:rPr>
            </w:pPr>
            <w:r w:rsidRPr="00337BAF">
              <w:rPr>
                <w:rFonts w:ascii="Times New Roman" w:hAnsi="Times New Roman"/>
                <w:sz w:val="24"/>
              </w:rPr>
              <w:t xml:space="preserve">Rules and Regulations </w:t>
            </w:r>
          </w:p>
          <w:p w14:paraId="0865EFA4" w14:textId="77777777" w:rsidR="00B56834" w:rsidRPr="00337BAF" w:rsidRDefault="00B56834" w:rsidP="00B56834">
            <w:pPr>
              <w:spacing w:afterLines="0" w:after="0"/>
              <w:jc w:val="center"/>
              <w:rPr>
                <w:rFonts w:ascii="Times New Roman" w:hAnsi="Times New Roman"/>
                <w:sz w:val="24"/>
              </w:rPr>
            </w:pPr>
            <w:r w:rsidRPr="00337BAF">
              <w:rPr>
                <w:rFonts w:ascii="Times New Roman" w:hAnsi="Times New Roman"/>
                <w:sz w:val="24"/>
              </w:rPr>
              <w:t>(May 2019)</w:t>
            </w:r>
          </w:p>
          <w:p w14:paraId="49A70A8B" w14:textId="77777777" w:rsidR="00B56834" w:rsidRPr="00337BAF" w:rsidRDefault="00B56834" w:rsidP="00B56834">
            <w:pPr>
              <w:spacing w:afterLines="0" w:after="0"/>
              <w:jc w:val="center"/>
              <w:rPr>
                <w:rFonts w:ascii="Times New Roman" w:hAnsi="Times New Roman"/>
                <w:sz w:val="24"/>
              </w:rPr>
            </w:pPr>
          </w:p>
          <w:p w14:paraId="75860FC2" w14:textId="7E4BECB6" w:rsidR="00B56834" w:rsidRPr="00337BAF" w:rsidRDefault="00B56834" w:rsidP="00B56834">
            <w:pPr>
              <w:spacing w:afterLines="0" w:after="0"/>
              <w:jc w:val="center"/>
            </w:pPr>
            <w:r>
              <w:rPr>
                <w:rFonts w:ascii="Times New Roman" w:hAnsi="Times New Roman"/>
                <w:sz w:val="24"/>
              </w:rPr>
              <w:t>Rule 16</w:t>
            </w:r>
          </w:p>
        </w:tc>
        <w:tc>
          <w:tcPr>
            <w:tcW w:w="9381" w:type="dxa"/>
            <w:vAlign w:val="center"/>
          </w:tcPr>
          <w:p w14:paraId="33177D96" w14:textId="62CF55BE" w:rsidR="00B56834" w:rsidRPr="00B56834" w:rsidRDefault="00F460AE" w:rsidP="00B56834">
            <w:pPr>
              <w:spacing w:afterLines="0" w:after="0"/>
              <w:jc w:val="both"/>
              <w:rPr>
                <w:rFonts w:ascii="Times New Roman" w:hAnsi="Times New Roman"/>
                <w:sz w:val="24"/>
              </w:rPr>
            </w:pPr>
            <w:r w:rsidRPr="00F460AE">
              <w:rPr>
                <w:rFonts w:ascii="Times New Roman" w:hAnsi="Times New Roman"/>
                <w:sz w:val="24"/>
              </w:rPr>
              <w:t>16. Residents may have one (1) small domesticated pet (dog or cat) that shall not exceed 30 pounds, as well as two small caged birds, provided they are not kept, bred, or maintained for commercial purposes in their units. All four-legged pets shall be kept on a leash while outside the resident's unit, and can only be walked in areas designated as pet walking areas. Pet owners will pick-up solid waste from said pet. In the event that any pet on the premises should constitute a nuisance, in the opinion of a majority of the Board of Directors, then the Resident, when so notified in writing, shall be required to immediately remove said pet from premises. The Board of Directors may waive this provision and permit certain approved pets on the premises.</w:t>
            </w:r>
          </w:p>
        </w:tc>
      </w:tr>
      <w:tr w:rsidR="00E408D4" w:rsidRPr="00C170F9" w14:paraId="573BA99E" w14:textId="77777777" w:rsidTr="00337BAF">
        <w:trPr>
          <w:cantSplit/>
        </w:trPr>
        <w:tc>
          <w:tcPr>
            <w:tcW w:w="1414" w:type="dxa"/>
            <w:vAlign w:val="center"/>
          </w:tcPr>
          <w:p w14:paraId="1383F599" w14:textId="77777777" w:rsidR="00E408D4" w:rsidRPr="00337BAF" w:rsidRDefault="00E408D4" w:rsidP="00E408D4">
            <w:pPr>
              <w:spacing w:afterLines="0" w:after="0"/>
              <w:jc w:val="center"/>
              <w:rPr>
                <w:rFonts w:ascii="Times New Roman" w:hAnsi="Times New Roman"/>
                <w:sz w:val="24"/>
              </w:rPr>
            </w:pPr>
            <w:r w:rsidRPr="00337BAF">
              <w:rPr>
                <w:rFonts w:ascii="Times New Roman" w:hAnsi="Times New Roman"/>
                <w:sz w:val="24"/>
              </w:rPr>
              <w:lastRenderedPageBreak/>
              <w:t xml:space="preserve">Rules and Regulations </w:t>
            </w:r>
          </w:p>
          <w:p w14:paraId="4871BA66" w14:textId="77777777" w:rsidR="00E408D4" w:rsidRPr="00337BAF" w:rsidRDefault="00E408D4" w:rsidP="00E408D4">
            <w:pPr>
              <w:spacing w:afterLines="0" w:after="0"/>
              <w:jc w:val="center"/>
              <w:rPr>
                <w:rFonts w:ascii="Times New Roman" w:hAnsi="Times New Roman"/>
                <w:sz w:val="24"/>
              </w:rPr>
            </w:pPr>
            <w:r w:rsidRPr="00337BAF">
              <w:rPr>
                <w:rFonts w:ascii="Times New Roman" w:hAnsi="Times New Roman"/>
                <w:sz w:val="24"/>
              </w:rPr>
              <w:t>(May 2019)</w:t>
            </w:r>
          </w:p>
          <w:p w14:paraId="4E08C51D" w14:textId="77777777" w:rsidR="00E408D4" w:rsidRPr="00337BAF" w:rsidRDefault="00E408D4" w:rsidP="00E408D4">
            <w:pPr>
              <w:spacing w:afterLines="0" w:after="0"/>
              <w:jc w:val="center"/>
              <w:rPr>
                <w:rFonts w:ascii="Times New Roman" w:hAnsi="Times New Roman"/>
                <w:sz w:val="24"/>
              </w:rPr>
            </w:pPr>
          </w:p>
          <w:p w14:paraId="68B21411" w14:textId="69919A84" w:rsidR="00E408D4" w:rsidRPr="00337BAF" w:rsidRDefault="00E408D4" w:rsidP="00E408D4">
            <w:pPr>
              <w:spacing w:afterLines="0" w:after="0"/>
              <w:jc w:val="center"/>
            </w:pPr>
            <w:r>
              <w:rPr>
                <w:rFonts w:ascii="Times New Roman" w:hAnsi="Times New Roman"/>
                <w:sz w:val="24"/>
              </w:rPr>
              <w:t>Rule 21</w:t>
            </w:r>
          </w:p>
        </w:tc>
        <w:tc>
          <w:tcPr>
            <w:tcW w:w="9381" w:type="dxa"/>
            <w:vAlign w:val="center"/>
          </w:tcPr>
          <w:p w14:paraId="12B8D121" w14:textId="5B827AB4" w:rsidR="00E408D4" w:rsidRPr="001104A1" w:rsidRDefault="001104A1" w:rsidP="00B56834">
            <w:pPr>
              <w:spacing w:afterLines="0" w:after="0"/>
              <w:jc w:val="both"/>
              <w:rPr>
                <w:rFonts w:ascii="Times New Roman" w:hAnsi="Times New Roman"/>
                <w:sz w:val="24"/>
              </w:rPr>
            </w:pPr>
            <w:r w:rsidRPr="001104A1">
              <w:rPr>
                <w:rFonts w:ascii="Times New Roman" w:hAnsi="Times New Roman"/>
                <w:sz w:val="24"/>
              </w:rPr>
              <w:t>21. The Board of Directors may, pursuant to F.S. 718.303 (3) impose fines in such reasonable sums as they deem appropriate, not to exceed $100.00 per violation, $1,000.00 in the aggregate, against Unit Owners for violation of the condominium documents, including the rules and regulations, by Owners or the guests or lessees. Each day of a continuing violation shall be a separate violation. No fine shall be levied until the Owner(s) has been given an opportunity for a hearing. The hearing must be held before a committee of other Unit Owners. If the committee does not agree with the fine, the fine may not be levied.</w:t>
            </w:r>
          </w:p>
        </w:tc>
      </w:tr>
    </w:tbl>
    <w:p w14:paraId="517D6B96" w14:textId="77777777" w:rsidR="002B26B4" w:rsidRPr="00346668" w:rsidRDefault="002B26B4" w:rsidP="002B26B4">
      <w:pPr>
        <w:spacing w:after="264"/>
        <w:rPr>
          <w:color w:val="000099"/>
        </w:rPr>
      </w:pPr>
    </w:p>
    <w:p w14:paraId="539543E4" w14:textId="27F54C80" w:rsidR="002B26B4" w:rsidRPr="00346668" w:rsidRDefault="002B26B4" w:rsidP="002B26B4">
      <w:pPr>
        <w:pStyle w:val="NormalEnd"/>
      </w:pPr>
      <w:r w:rsidRPr="00346668">
        <w:t xml:space="preserve">The table may or may not contain all the significant provisions of Client’s governing documents. Its sole purpose, in fact, is to make creating the LADD more convenient. The provisions contained in the table, therefore, should neither be viewed as an exhaustive list of key provisions/evidence, nor be used as a measure of what provisions of the governing documents might strengthen (or weaken) Client’s case. </w:t>
      </w:r>
    </w:p>
    <w:p w14:paraId="205A58F9" w14:textId="77777777" w:rsidR="002B26B4" w:rsidRPr="00346668" w:rsidRDefault="002B26B4" w:rsidP="002B26B4">
      <w:pPr>
        <w:pStyle w:val="Line"/>
      </w:pPr>
      <w:r w:rsidRPr="00346668">
        <w:t xml:space="preserve"> </w:t>
      </w:r>
      <w:bookmarkStart w:id="9" w:name="_Hlk42578472"/>
      <w:r w:rsidRPr="00346668">
        <w:t>________________________________</w:t>
      </w:r>
      <w:bookmarkEnd w:id="9"/>
    </w:p>
    <w:p w14:paraId="45140573" w14:textId="77777777" w:rsidR="002B26B4" w:rsidRPr="00346668" w:rsidRDefault="002B26B4" w:rsidP="002B26B4">
      <w:pPr>
        <w:pStyle w:val="Heading1"/>
        <w:spacing w:after="264"/>
        <w:rPr>
          <w:sz w:val="24"/>
          <w:szCs w:val="24"/>
        </w:rPr>
      </w:pPr>
      <w:r w:rsidRPr="00346668">
        <w:rPr>
          <w:sz w:val="24"/>
          <w:szCs w:val="24"/>
        </w:rPr>
        <w:fldChar w:fldCharType="begin"/>
      </w:r>
      <w:r w:rsidRPr="00346668">
        <w:rPr>
          <w:sz w:val="24"/>
          <w:szCs w:val="24"/>
        </w:rPr>
        <w:instrText xml:space="preserve"> LISTNUM LegalDefault \l 1 </w:instrText>
      </w:r>
      <w:bookmarkStart w:id="10" w:name="_Toc125715257"/>
      <w:r w:rsidRPr="00346668">
        <w:rPr>
          <w:sz w:val="24"/>
          <w:szCs w:val="24"/>
        </w:rPr>
        <w:fldChar w:fldCharType="end">
          <w:numberingChange w:id="11" w:author="James Walter" w:date="2023-11-02T09:49:00Z" w:original="5."/>
        </w:fldChar>
      </w:r>
      <w:r w:rsidRPr="00346668">
        <w:rPr>
          <w:sz w:val="24"/>
          <w:szCs w:val="24"/>
        </w:rPr>
        <w:br/>
        <w:t>ADDITIONAL INFORMATION/CLARIFICATION NEEDED FROM CLIENT</w:t>
      </w:r>
      <w:bookmarkEnd w:id="10"/>
      <w:r w:rsidRPr="00346668">
        <w:rPr>
          <w:sz w:val="24"/>
          <w:szCs w:val="24"/>
        </w:rPr>
        <w:t xml:space="preserve"> </w:t>
      </w:r>
    </w:p>
    <w:p w14:paraId="2C21E113" w14:textId="58D11435" w:rsidR="002B26B4" w:rsidRPr="00346668" w:rsidRDefault="0093680A" w:rsidP="002B26B4">
      <w:pPr>
        <w:spacing w:after="264"/>
      </w:pPr>
      <w:r>
        <w:t>None at this time</w:t>
      </w:r>
      <w:r w:rsidR="002B26B4" w:rsidRPr="00346668">
        <w:t xml:space="preserve">. This section may be updated as additional information becomes available. </w:t>
      </w:r>
    </w:p>
    <w:p w14:paraId="2AC456A4" w14:textId="77777777" w:rsidR="002B26B4" w:rsidRPr="00346668" w:rsidRDefault="002B26B4" w:rsidP="002B26B4">
      <w:pPr>
        <w:pStyle w:val="NormalEnd"/>
      </w:pPr>
      <w:r w:rsidRPr="00346668">
        <w:rPr>
          <w:rStyle w:val="property1"/>
          <w:color w:val="auto"/>
        </w:rPr>
        <w:t xml:space="preserve">This section of the </w:t>
      </w:r>
      <w:r w:rsidRPr="00346668">
        <w:t>LADD</w:t>
      </w:r>
      <w:r w:rsidRPr="00346668">
        <w:rPr>
          <w:rStyle w:val="property1"/>
          <w:color w:val="auto"/>
        </w:rPr>
        <w:t xml:space="preserve"> may be amended from time to time as new information becomes known.</w:t>
      </w:r>
    </w:p>
    <w:p w14:paraId="493CA905" w14:textId="77777777" w:rsidR="002B26B4" w:rsidRPr="00346668" w:rsidRDefault="002B26B4" w:rsidP="002B26B4">
      <w:pPr>
        <w:pStyle w:val="Line"/>
        <w:rPr>
          <w:rStyle w:val="property1"/>
          <w:rFonts w:eastAsia="Times New Roman"/>
        </w:rPr>
      </w:pPr>
      <w:r w:rsidRPr="00346668">
        <w:t>________________________________</w:t>
      </w:r>
    </w:p>
    <w:p w14:paraId="372CFDAF" w14:textId="77777777" w:rsidR="002B26B4" w:rsidRPr="00346668" w:rsidRDefault="002B26B4" w:rsidP="002B26B4">
      <w:pPr>
        <w:pStyle w:val="Heading1"/>
        <w:spacing w:after="264"/>
        <w:rPr>
          <w:sz w:val="24"/>
          <w:szCs w:val="24"/>
        </w:rPr>
      </w:pPr>
      <w:r w:rsidRPr="00346668">
        <w:rPr>
          <w:sz w:val="24"/>
          <w:szCs w:val="24"/>
        </w:rPr>
        <w:fldChar w:fldCharType="begin"/>
      </w:r>
      <w:r w:rsidRPr="00346668">
        <w:rPr>
          <w:sz w:val="24"/>
          <w:szCs w:val="24"/>
        </w:rPr>
        <w:instrText xml:space="preserve"> LISTNUM LegalDefault \l 1 </w:instrText>
      </w:r>
      <w:bookmarkStart w:id="12" w:name="_Toc125715258"/>
      <w:r w:rsidRPr="00346668">
        <w:rPr>
          <w:sz w:val="24"/>
          <w:szCs w:val="24"/>
        </w:rPr>
        <w:fldChar w:fldCharType="end">
          <w:numberingChange w:id="13" w:author="James Walter" w:date="2023-11-02T09:49:00Z" w:original="6."/>
        </w:fldChar>
      </w:r>
      <w:r w:rsidRPr="00346668">
        <w:rPr>
          <w:sz w:val="24"/>
          <w:szCs w:val="24"/>
        </w:rPr>
        <w:br/>
        <w:t>ADDITIONAL DOCUMENTS NEEDED FROM CLIENT</w:t>
      </w:r>
      <w:bookmarkEnd w:id="12"/>
      <w:r w:rsidRPr="00346668">
        <w:rPr>
          <w:sz w:val="24"/>
          <w:szCs w:val="24"/>
        </w:rPr>
        <w:t xml:space="preserve"> </w:t>
      </w:r>
    </w:p>
    <w:p w14:paraId="540CE662" w14:textId="0BC99C1A" w:rsidR="002B26B4" w:rsidRPr="00346668" w:rsidRDefault="0093680A" w:rsidP="002B26B4">
      <w:pPr>
        <w:spacing w:after="264"/>
      </w:pPr>
      <w:r>
        <w:t>A copy of any and all invoices, estimates, receipts, proposals, and contracts relating to the repair and replacement of portions of the Unit that sustained water damage or mold remediation re same</w:t>
      </w:r>
      <w:r w:rsidR="002B26B4" w:rsidRPr="00346668">
        <w:t xml:space="preserve">. </w:t>
      </w:r>
    </w:p>
    <w:p w14:paraId="0DEF2634" w14:textId="77777777" w:rsidR="002B26B4" w:rsidRPr="00346668" w:rsidRDefault="002B26B4" w:rsidP="002B26B4">
      <w:pPr>
        <w:pStyle w:val="NormalEnd"/>
        <w:rPr>
          <w:rStyle w:val="property1"/>
          <w:color w:val="auto"/>
        </w:rPr>
      </w:pPr>
      <w:r w:rsidRPr="00346668">
        <w:rPr>
          <w:rStyle w:val="property1"/>
          <w:color w:val="auto"/>
        </w:rPr>
        <w:t>This section of the LADD may be amended from time to time if Client locates additional documents, or if a third party produces additional documents.</w:t>
      </w:r>
    </w:p>
    <w:p w14:paraId="2A99623F" w14:textId="77777777" w:rsidR="002B26B4" w:rsidRPr="00346668" w:rsidRDefault="002B26B4" w:rsidP="002B26B4">
      <w:pPr>
        <w:pStyle w:val="Line"/>
      </w:pPr>
      <w:r w:rsidRPr="00346668">
        <w:t>________________________________</w:t>
      </w:r>
    </w:p>
    <w:p w14:paraId="595ADE0E" w14:textId="77777777" w:rsidR="002B26B4" w:rsidRPr="00346668" w:rsidRDefault="002B26B4" w:rsidP="002B26B4">
      <w:pPr>
        <w:pStyle w:val="Heading1"/>
        <w:spacing w:after="264"/>
        <w:rPr>
          <w:sz w:val="24"/>
          <w:szCs w:val="24"/>
        </w:rPr>
      </w:pPr>
      <w:r w:rsidRPr="00346668">
        <w:rPr>
          <w:sz w:val="24"/>
          <w:szCs w:val="24"/>
        </w:rPr>
        <w:fldChar w:fldCharType="begin"/>
      </w:r>
      <w:r w:rsidRPr="00346668">
        <w:rPr>
          <w:sz w:val="24"/>
          <w:szCs w:val="24"/>
        </w:rPr>
        <w:instrText xml:space="preserve"> LISTNUM LegalDefault \l 1 </w:instrText>
      </w:r>
      <w:bookmarkStart w:id="14" w:name="_Toc125715259"/>
      <w:r w:rsidRPr="00346668">
        <w:rPr>
          <w:sz w:val="24"/>
          <w:szCs w:val="24"/>
        </w:rPr>
        <w:fldChar w:fldCharType="end">
          <w:numberingChange w:id="15" w:author="James Walter" w:date="2023-11-02T09:49:00Z" w:original="7."/>
        </w:fldChar>
      </w:r>
      <w:r w:rsidRPr="00346668">
        <w:rPr>
          <w:sz w:val="24"/>
          <w:szCs w:val="24"/>
        </w:rPr>
        <w:br/>
        <w:t>THIRD-PARTY DOCUMENTS/INFORMATION KNOWN TO EXIST</w:t>
      </w:r>
      <w:bookmarkEnd w:id="14"/>
    </w:p>
    <w:p w14:paraId="0E05B0C1" w14:textId="77777777" w:rsidR="002B26B4" w:rsidRPr="00346668" w:rsidRDefault="002B26B4" w:rsidP="002B26B4">
      <w:pPr>
        <w:spacing w:after="264"/>
      </w:pPr>
      <w:r w:rsidRPr="00346668">
        <w:t xml:space="preserve">Client believes that 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2B26B4" w:rsidRPr="00D36DBB" w14:paraId="71102FE0" w14:textId="77777777" w:rsidTr="00655D40">
        <w:trPr>
          <w:cantSplit/>
        </w:trPr>
        <w:tc>
          <w:tcPr>
            <w:tcW w:w="3415" w:type="dxa"/>
            <w:shd w:val="clear" w:color="auto" w:fill="B4C6E7" w:themeFill="accent1" w:themeFillTint="66"/>
          </w:tcPr>
          <w:p w14:paraId="3BE500B6" w14:textId="77777777" w:rsidR="002B26B4" w:rsidRPr="00D36DBB" w:rsidRDefault="002B26B4" w:rsidP="00655D40">
            <w:pPr>
              <w:spacing w:afterLines="0" w:after="0"/>
              <w:rPr>
                <w:rFonts w:ascii="Times New Roman" w:hAnsi="Times New Roman"/>
                <w:b/>
                <w:sz w:val="24"/>
              </w:rPr>
            </w:pPr>
          </w:p>
        </w:tc>
        <w:tc>
          <w:tcPr>
            <w:tcW w:w="4410" w:type="dxa"/>
            <w:shd w:val="clear" w:color="auto" w:fill="B4C6E7" w:themeFill="accent1" w:themeFillTint="66"/>
          </w:tcPr>
          <w:p w14:paraId="01F5B0AB" w14:textId="034850E4" w:rsidR="002B26B4" w:rsidRPr="00D36DBB" w:rsidRDefault="002B26B4" w:rsidP="00655D40">
            <w:pPr>
              <w:spacing w:afterLines="0" w:after="0"/>
              <w:jc w:val="center"/>
              <w:rPr>
                <w:rFonts w:ascii="Times New Roman" w:hAnsi="Times New Roman"/>
                <w:b/>
                <w:sz w:val="24"/>
              </w:rPr>
            </w:pPr>
          </w:p>
        </w:tc>
        <w:tc>
          <w:tcPr>
            <w:tcW w:w="2880" w:type="dxa"/>
            <w:shd w:val="clear" w:color="auto" w:fill="B4C6E7" w:themeFill="accent1" w:themeFillTint="66"/>
          </w:tcPr>
          <w:p w14:paraId="19627431" w14:textId="77777777" w:rsidR="002B26B4" w:rsidRPr="00D36DBB" w:rsidRDefault="002B26B4" w:rsidP="00655D40">
            <w:pPr>
              <w:spacing w:afterLines="0" w:after="0"/>
              <w:rPr>
                <w:rFonts w:ascii="Times New Roman" w:hAnsi="Times New Roman"/>
                <w:b/>
                <w:sz w:val="24"/>
              </w:rPr>
            </w:pPr>
          </w:p>
        </w:tc>
      </w:tr>
      <w:tr w:rsidR="002B26B4" w:rsidRPr="00D36DBB" w14:paraId="5F1C9564" w14:textId="77777777" w:rsidTr="00655D40">
        <w:trPr>
          <w:cantSplit/>
        </w:trPr>
        <w:tc>
          <w:tcPr>
            <w:tcW w:w="3415" w:type="dxa"/>
            <w:shd w:val="clear" w:color="auto" w:fill="auto"/>
          </w:tcPr>
          <w:p w14:paraId="1509876F" w14:textId="17954615" w:rsidR="002B26B4" w:rsidRPr="00D36DBB" w:rsidRDefault="00607639" w:rsidP="00655D40">
            <w:pPr>
              <w:spacing w:afterLines="0" w:after="0"/>
              <w:rPr>
                <w:rFonts w:ascii="Times New Roman" w:hAnsi="Times New Roman"/>
                <w:bCs/>
                <w:sz w:val="24"/>
              </w:rPr>
            </w:pPr>
            <w:r w:rsidRPr="00D36DBB">
              <w:rPr>
                <w:rFonts w:ascii="Times New Roman" w:hAnsi="Times New Roman"/>
                <w:bCs/>
                <w:sz w:val="24"/>
              </w:rPr>
              <w:lastRenderedPageBreak/>
              <w:t>8/11/2022</w:t>
            </w:r>
          </w:p>
        </w:tc>
        <w:tc>
          <w:tcPr>
            <w:tcW w:w="4410" w:type="dxa"/>
            <w:shd w:val="clear" w:color="auto" w:fill="auto"/>
          </w:tcPr>
          <w:p w14:paraId="299D65E6" w14:textId="4895239A" w:rsidR="002B26B4" w:rsidRPr="00D36DBB" w:rsidRDefault="00607639" w:rsidP="00655D40">
            <w:pPr>
              <w:spacing w:afterLines="0" w:after="0"/>
              <w:rPr>
                <w:rFonts w:ascii="Times New Roman" w:hAnsi="Times New Roman"/>
                <w:bCs/>
                <w:sz w:val="24"/>
              </w:rPr>
            </w:pPr>
            <w:r w:rsidRPr="00D36DBB">
              <w:rPr>
                <w:rFonts w:ascii="Times New Roman" w:hAnsi="Times New Roman"/>
                <w:bCs/>
                <w:sz w:val="24"/>
              </w:rPr>
              <w:t>COA Inspection of Upstairs Unit</w:t>
            </w:r>
          </w:p>
        </w:tc>
        <w:tc>
          <w:tcPr>
            <w:tcW w:w="2880" w:type="dxa"/>
            <w:shd w:val="clear" w:color="auto" w:fill="auto"/>
          </w:tcPr>
          <w:p w14:paraId="37840766" w14:textId="02879205" w:rsidR="002B26B4" w:rsidRPr="00D36DBB" w:rsidRDefault="002B26B4" w:rsidP="00655D40">
            <w:pPr>
              <w:spacing w:afterLines="0" w:after="0"/>
              <w:rPr>
                <w:rFonts w:ascii="Times New Roman" w:hAnsi="Times New Roman"/>
                <w:bCs/>
                <w:sz w:val="24"/>
              </w:rPr>
            </w:pPr>
          </w:p>
        </w:tc>
      </w:tr>
      <w:tr w:rsidR="00D36DBB" w:rsidRPr="00D36DBB" w14:paraId="06413BF1" w14:textId="77777777" w:rsidTr="00655D40">
        <w:trPr>
          <w:cantSplit/>
        </w:trPr>
        <w:tc>
          <w:tcPr>
            <w:tcW w:w="3415" w:type="dxa"/>
            <w:shd w:val="clear" w:color="auto" w:fill="auto"/>
          </w:tcPr>
          <w:p w14:paraId="75DD5D55" w14:textId="77777777" w:rsidR="00D36DBB" w:rsidRPr="00D36DBB" w:rsidRDefault="00D36DBB" w:rsidP="00655D40">
            <w:pPr>
              <w:spacing w:afterLines="0" w:after="0"/>
              <w:rPr>
                <w:rFonts w:ascii="Times New Roman" w:hAnsi="Times New Roman"/>
                <w:bCs/>
                <w:sz w:val="24"/>
              </w:rPr>
            </w:pPr>
          </w:p>
        </w:tc>
        <w:tc>
          <w:tcPr>
            <w:tcW w:w="4410" w:type="dxa"/>
            <w:shd w:val="clear" w:color="auto" w:fill="auto"/>
          </w:tcPr>
          <w:p w14:paraId="48528242" w14:textId="28582263" w:rsidR="00D36DBB" w:rsidRPr="00D36DBB" w:rsidRDefault="00D36DBB" w:rsidP="00655D40">
            <w:pPr>
              <w:spacing w:afterLines="0" w:after="0"/>
              <w:rPr>
                <w:rFonts w:ascii="Times New Roman" w:hAnsi="Times New Roman"/>
                <w:bCs/>
                <w:sz w:val="24"/>
              </w:rPr>
            </w:pPr>
            <w:r>
              <w:rPr>
                <w:rFonts w:ascii="Times New Roman" w:hAnsi="Times New Roman"/>
                <w:bCs/>
                <w:sz w:val="24"/>
              </w:rPr>
              <w:t xml:space="preserve">All </w:t>
            </w:r>
            <w:r w:rsidR="00A01EB1">
              <w:rPr>
                <w:rFonts w:ascii="Times New Roman" w:hAnsi="Times New Roman"/>
                <w:bCs/>
                <w:sz w:val="24"/>
              </w:rPr>
              <w:t xml:space="preserve">documents and communications relating to the inspection of the Upstairs Unit, from </w:t>
            </w:r>
            <w:r w:rsidR="007C7BD4">
              <w:rPr>
                <w:rFonts w:ascii="Times New Roman" w:hAnsi="Times New Roman"/>
                <w:bCs/>
                <w:sz w:val="24"/>
              </w:rPr>
              <w:t>February 19</w:t>
            </w:r>
            <w:r w:rsidR="00A01EB1">
              <w:rPr>
                <w:rFonts w:ascii="Times New Roman" w:hAnsi="Times New Roman"/>
                <w:bCs/>
                <w:sz w:val="24"/>
              </w:rPr>
              <w:t xml:space="preserve">, </w:t>
            </w:r>
            <w:r w:rsidR="00AA672C">
              <w:rPr>
                <w:rFonts w:ascii="Times New Roman" w:hAnsi="Times New Roman"/>
                <w:bCs/>
                <w:sz w:val="24"/>
              </w:rPr>
              <w:t>2020 to present.</w:t>
            </w:r>
          </w:p>
        </w:tc>
        <w:tc>
          <w:tcPr>
            <w:tcW w:w="2880" w:type="dxa"/>
            <w:shd w:val="clear" w:color="auto" w:fill="auto"/>
          </w:tcPr>
          <w:p w14:paraId="205C0BE6" w14:textId="77777777" w:rsidR="00D36DBB" w:rsidRPr="00D36DBB" w:rsidRDefault="00D36DBB" w:rsidP="00655D40">
            <w:pPr>
              <w:spacing w:afterLines="0" w:after="0"/>
              <w:rPr>
                <w:rFonts w:ascii="Times New Roman" w:hAnsi="Times New Roman"/>
                <w:bCs/>
                <w:sz w:val="24"/>
              </w:rPr>
            </w:pPr>
          </w:p>
        </w:tc>
      </w:tr>
      <w:tr w:rsidR="002B26B4" w:rsidRPr="00D36DBB" w14:paraId="00624FFF" w14:textId="77777777" w:rsidTr="00655D40">
        <w:trPr>
          <w:cantSplit/>
        </w:trPr>
        <w:tc>
          <w:tcPr>
            <w:tcW w:w="3415" w:type="dxa"/>
            <w:shd w:val="clear" w:color="auto" w:fill="auto"/>
          </w:tcPr>
          <w:p w14:paraId="669C0627" w14:textId="462685D1" w:rsidR="002B26B4" w:rsidRPr="00D36DBB" w:rsidRDefault="002B26B4" w:rsidP="00655D40">
            <w:pPr>
              <w:spacing w:afterLines="0" w:after="0"/>
              <w:rPr>
                <w:rFonts w:ascii="Times New Roman" w:hAnsi="Times New Roman"/>
                <w:bCs/>
                <w:sz w:val="24"/>
              </w:rPr>
            </w:pPr>
          </w:p>
        </w:tc>
        <w:tc>
          <w:tcPr>
            <w:tcW w:w="4410" w:type="dxa"/>
            <w:shd w:val="clear" w:color="auto" w:fill="auto"/>
          </w:tcPr>
          <w:p w14:paraId="0AA4E46E" w14:textId="01368F7D" w:rsidR="002B26B4" w:rsidRPr="00D36DBB" w:rsidRDefault="00607639" w:rsidP="00655D40">
            <w:pPr>
              <w:spacing w:afterLines="0" w:after="0"/>
              <w:rPr>
                <w:rFonts w:ascii="Times New Roman" w:hAnsi="Times New Roman"/>
                <w:bCs/>
                <w:sz w:val="24"/>
              </w:rPr>
            </w:pPr>
            <w:r w:rsidRPr="00D36DBB">
              <w:rPr>
                <w:rFonts w:ascii="Times New Roman" w:hAnsi="Times New Roman"/>
                <w:bCs/>
                <w:sz w:val="24"/>
              </w:rPr>
              <w:t xml:space="preserve">All </w:t>
            </w:r>
            <w:r w:rsidR="006107CB" w:rsidRPr="00D36DBB">
              <w:rPr>
                <w:rFonts w:ascii="Times New Roman" w:hAnsi="Times New Roman"/>
                <w:bCs/>
                <w:sz w:val="24"/>
              </w:rPr>
              <w:t xml:space="preserve">invoices, estimates, receipts, proposals, and contracts relating to the repair and replacement of </w:t>
            </w:r>
            <w:r w:rsidR="00D36DBB" w:rsidRPr="00D36DBB">
              <w:rPr>
                <w:rFonts w:ascii="Times New Roman" w:hAnsi="Times New Roman"/>
                <w:bCs/>
                <w:sz w:val="24"/>
              </w:rPr>
              <w:t>the air conditioner servicing the Upstairs Unit</w:t>
            </w:r>
            <w:r w:rsidR="00AA672C">
              <w:rPr>
                <w:rFonts w:ascii="Times New Roman" w:hAnsi="Times New Roman"/>
                <w:bCs/>
                <w:sz w:val="24"/>
              </w:rPr>
              <w:t xml:space="preserve">, from </w:t>
            </w:r>
            <w:r w:rsidR="007C7BD4" w:rsidRPr="007C7BD4">
              <w:rPr>
                <w:rFonts w:ascii="Times New Roman" w:hAnsi="Times New Roman"/>
                <w:bCs/>
                <w:sz w:val="24"/>
              </w:rPr>
              <w:t>February 19</w:t>
            </w:r>
            <w:r w:rsidR="00AA672C">
              <w:rPr>
                <w:rFonts w:ascii="Times New Roman" w:hAnsi="Times New Roman"/>
                <w:bCs/>
                <w:sz w:val="24"/>
              </w:rPr>
              <w:t xml:space="preserve">, </w:t>
            </w:r>
            <w:r w:rsidR="00F036B9">
              <w:rPr>
                <w:rFonts w:ascii="Times New Roman" w:hAnsi="Times New Roman"/>
                <w:bCs/>
                <w:sz w:val="24"/>
              </w:rPr>
              <w:t>20</w:t>
            </w:r>
            <w:r w:rsidR="00821A2A">
              <w:rPr>
                <w:rFonts w:ascii="Times New Roman" w:hAnsi="Times New Roman"/>
                <w:bCs/>
                <w:sz w:val="24"/>
              </w:rPr>
              <w:t>20</w:t>
            </w:r>
            <w:r w:rsidR="00F036B9">
              <w:rPr>
                <w:rFonts w:ascii="Times New Roman" w:hAnsi="Times New Roman"/>
                <w:bCs/>
                <w:sz w:val="24"/>
              </w:rPr>
              <w:t xml:space="preserve"> to present</w:t>
            </w:r>
            <w:r w:rsidR="00D36DBB" w:rsidRPr="00D36DBB">
              <w:rPr>
                <w:rFonts w:ascii="Times New Roman" w:hAnsi="Times New Roman"/>
                <w:bCs/>
                <w:sz w:val="24"/>
              </w:rPr>
              <w:t>.</w:t>
            </w:r>
          </w:p>
        </w:tc>
        <w:tc>
          <w:tcPr>
            <w:tcW w:w="2880" w:type="dxa"/>
            <w:shd w:val="clear" w:color="auto" w:fill="auto"/>
          </w:tcPr>
          <w:p w14:paraId="72DC16C4" w14:textId="4E1A47FF" w:rsidR="002B26B4" w:rsidRPr="00D36DBB" w:rsidRDefault="002B26B4" w:rsidP="00655D40">
            <w:pPr>
              <w:spacing w:afterLines="0" w:after="0"/>
              <w:rPr>
                <w:rFonts w:ascii="Times New Roman" w:hAnsi="Times New Roman"/>
                <w:bCs/>
                <w:sz w:val="24"/>
              </w:rPr>
            </w:pPr>
          </w:p>
        </w:tc>
      </w:tr>
      <w:tr w:rsidR="00935902" w:rsidRPr="00577B5C" w14:paraId="04E2DA3C" w14:textId="77777777" w:rsidTr="00655D40">
        <w:trPr>
          <w:cantSplit/>
        </w:trPr>
        <w:tc>
          <w:tcPr>
            <w:tcW w:w="3415" w:type="dxa"/>
            <w:shd w:val="clear" w:color="auto" w:fill="auto"/>
          </w:tcPr>
          <w:p w14:paraId="4FC07B26" w14:textId="77777777" w:rsidR="00935902" w:rsidRPr="00577B5C" w:rsidRDefault="00935902" w:rsidP="00655D40">
            <w:pPr>
              <w:spacing w:afterLines="0" w:after="0"/>
              <w:rPr>
                <w:rFonts w:ascii="Times New Roman" w:hAnsi="Times New Roman"/>
                <w:bCs/>
                <w:sz w:val="24"/>
              </w:rPr>
            </w:pPr>
          </w:p>
        </w:tc>
        <w:tc>
          <w:tcPr>
            <w:tcW w:w="4410" w:type="dxa"/>
            <w:shd w:val="clear" w:color="auto" w:fill="auto"/>
          </w:tcPr>
          <w:p w14:paraId="26414EA7" w14:textId="4E51BB11" w:rsidR="00935902" w:rsidRPr="00577B5C" w:rsidRDefault="00935902" w:rsidP="00655D40">
            <w:pPr>
              <w:spacing w:afterLines="0" w:after="0"/>
              <w:rPr>
                <w:rFonts w:ascii="Times New Roman" w:hAnsi="Times New Roman"/>
                <w:bCs/>
                <w:sz w:val="24"/>
              </w:rPr>
            </w:pPr>
            <w:r w:rsidRPr="00577B5C">
              <w:rPr>
                <w:rFonts w:ascii="Times New Roman" w:hAnsi="Times New Roman"/>
                <w:bCs/>
                <w:sz w:val="24"/>
              </w:rPr>
              <w:t>All medical records and bills relating to Ms. Bolufe’s mental health treatment for the emotional distress of the water leaks and relat</w:t>
            </w:r>
            <w:r w:rsidR="00577B5C">
              <w:rPr>
                <w:rFonts w:ascii="Times New Roman" w:hAnsi="Times New Roman"/>
                <w:bCs/>
                <w:sz w:val="24"/>
              </w:rPr>
              <w:t>ed</w:t>
            </w:r>
            <w:r w:rsidRPr="00577B5C">
              <w:rPr>
                <w:rFonts w:ascii="Times New Roman" w:hAnsi="Times New Roman"/>
                <w:bCs/>
                <w:sz w:val="24"/>
              </w:rPr>
              <w:t xml:space="preserve"> </w:t>
            </w:r>
            <w:r w:rsidR="0026707C">
              <w:rPr>
                <w:rFonts w:ascii="Times New Roman" w:hAnsi="Times New Roman"/>
                <w:bCs/>
                <w:sz w:val="24"/>
              </w:rPr>
              <w:t>concern</w:t>
            </w:r>
            <w:r w:rsidR="00577B5C" w:rsidRPr="00577B5C">
              <w:rPr>
                <w:rFonts w:ascii="Times New Roman" w:hAnsi="Times New Roman"/>
                <w:bCs/>
                <w:sz w:val="24"/>
              </w:rPr>
              <w:t>s.</w:t>
            </w:r>
          </w:p>
        </w:tc>
        <w:tc>
          <w:tcPr>
            <w:tcW w:w="2880" w:type="dxa"/>
            <w:shd w:val="clear" w:color="auto" w:fill="auto"/>
          </w:tcPr>
          <w:p w14:paraId="32731B16" w14:textId="77777777" w:rsidR="00935902" w:rsidRPr="00577B5C" w:rsidRDefault="00935902" w:rsidP="00655D40">
            <w:pPr>
              <w:spacing w:afterLines="0" w:after="0"/>
              <w:rPr>
                <w:rFonts w:ascii="Times New Roman" w:hAnsi="Times New Roman"/>
                <w:bCs/>
                <w:sz w:val="24"/>
              </w:rPr>
            </w:pPr>
          </w:p>
        </w:tc>
      </w:tr>
    </w:tbl>
    <w:p w14:paraId="721472AF" w14:textId="77777777" w:rsidR="002B26B4" w:rsidRPr="00346668" w:rsidRDefault="002B26B4" w:rsidP="002B26B4">
      <w:pPr>
        <w:spacing w:after="264"/>
        <w:rPr>
          <w:rStyle w:val="property1"/>
          <w:rFonts w:eastAsia="Times New Roman"/>
        </w:rPr>
      </w:pPr>
    </w:p>
    <w:p w14:paraId="15808CB4" w14:textId="77777777" w:rsidR="002B26B4" w:rsidRPr="00346668" w:rsidRDefault="002B26B4" w:rsidP="002B26B4">
      <w:pPr>
        <w:pStyle w:val="NormalEnd"/>
        <w:rPr>
          <w:rStyle w:val="property1"/>
          <w:rFonts w:eastAsia="Times New Roman"/>
        </w:rPr>
      </w:pPr>
      <w:r w:rsidRPr="00346668">
        <w:rPr>
          <w:rStyle w:val="property1"/>
          <w:color w:val="auto"/>
        </w:rPr>
        <w:t xml:space="preserve">The table above may be amended from time to time as new information comes to light. </w:t>
      </w:r>
    </w:p>
    <w:p w14:paraId="7FA282DE" w14:textId="77777777" w:rsidR="002B26B4" w:rsidRPr="00346668" w:rsidRDefault="002B26B4" w:rsidP="002B26B4">
      <w:pPr>
        <w:pStyle w:val="Line"/>
      </w:pPr>
      <w:r w:rsidRPr="00346668">
        <w:t>________________________________</w:t>
      </w:r>
    </w:p>
    <w:p w14:paraId="188388AB" w14:textId="5D24E3E1" w:rsidR="002B26B4" w:rsidRPr="00346668" w:rsidRDefault="002B26B4" w:rsidP="002B26B4">
      <w:pPr>
        <w:pStyle w:val="Heading2"/>
        <w:rPr>
          <w:sz w:val="24"/>
          <w:szCs w:val="24"/>
        </w:rPr>
      </w:pPr>
      <w:r w:rsidRPr="00346668">
        <w:rPr>
          <w:sz w:val="24"/>
          <w:szCs w:val="24"/>
        </w:rPr>
        <w:fldChar w:fldCharType="begin"/>
      </w:r>
      <w:r w:rsidRPr="00346668">
        <w:rPr>
          <w:sz w:val="24"/>
          <w:szCs w:val="24"/>
        </w:rPr>
        <w:instrText xml:space="preserve"> LISTNUM LegalDefault \l 2 </w:instrText>
      </w:r>
      <w:bookmarkStart w:id="16" w:name="_Toc125715260"/>
      <w:r w:rsidRPr="00346668">
        <w:rPr>
          <w:sz w:val="24"/>
          <w:szCs w:val="24"/>
        </w:rPr>
        <w:fldChar w:fldCharType="end">
          <w:numberingChange w:id="17" w:author="James Walter" w:date="2023-11-02T09:49:00Z" w:original="7.1."/>
        </w:fldChar>
      </w:r>
      <w:r w:rsidRPr="00346668">
        <w:rPr>
          <w:sz w:val="24"/>
          <w:szCs w:val="24"/>
        </w:rPr>
        <w:br/>
        <w:t xml:space="preserve">Breach of Governing Documents </w:t>
      </w:r>
      <w:bookmarkEnd w:id="16"/>
    </w:p>
    <w:p w14:paraId="091ED214" w14:textId="77777777" w:rsidR="002B26B4" w:rsidRPr="00346668" w:rsidRDefault="002B26B4" w:rsidP="002B26B4">
      <w:pPr>
        <w:widowControl w:val="0"/>
        <w:spacing w:after="264"/>
        <w:rPr>
          <w:bCs/>
        </w:rPr>
      </w:pPr>
      <w:bookmarkStart w:id="18" w:name="_Hlk41030505"/>
      <w:r w:rsidRPr="00346668">
        <w:rPr>
          <w:bCs/>
          <w:u w:val="single"/>
        </w:rPr>
        <w:t>Elements</w:t>
      </w:r>
      <w:r w:rsidRPr="00346668">
        <w:rPr>
          <w:bCs/>
        </w:rPr>
        <w:t>—Breach of CC&amp;Rs.</w:t>
      </w:r>
    </w:p>
    <w:p w14:paraId="7E6E0774" w14:textId="77777777" w:rsidR="002B26B4" w:rsidRPr="00346668" w:rsidRDefault="002B26B4" w:rsidP="002B26B4">
      <w:pPr>
        <w:pStyle w:val="NoSpacing"/>
        <w:widowControl w:val="0"/>
        <w:numPr>
          <w:ilvl w:val="0"/>
          <w:numId w:val="6"/>
        </w:numPr>
        <w:spacing w:after="264"/>
        <w:rPr>
          <w:rFonts w:ascii="Times New Roman" w:eastAsia="Times New Roman" w:hAnsi="Times New Roman"/>
          <w:color w:val="000000"/>
          <w:sz w:val="24"/>
          <w:shd w:val="clear" w:color="auto" w:fill="FFFFFF"/>
        </w:rPr>
      </w:pPr>
      <w:r w:rsidRPr="00346668">
        <w:rPr>
          <w:rFonts w:ascii="Times New Roman" w:eastAsia="Times New Roman" w:hAnsi="Times New Roman"/>
          <w:color w:val="000000"/>
          <w:sz w:val="24"/>
          <w:shd w:val="clear" w:color="auto" w:fill="FFFFFF"/>
        </w:rPr>
        <w:t>The constitution and by-laws of a voluntary association, when subscribed or assented to by the members, becomes a </w:t>
      </w:r>
      <w:r w:rsidRPr="00346668">
        <w:rPr>
          <w:rFonts w:ascii="Times New Roman" w:eastAsia="Times New Roman" w:hAnsi="Times New Roman"/>
          <w:color w:val="000000"/>
          <w:sz w:val="24"/>
          <w:bdr w:val="none" w:sz="0" w:space="0" w:color="auto" w:frame="1"/>
          <w:shd w:val="clear" w:color="auto" w:fill="FFFFFF"/>
        </w:rPr>
        <w:t>contract</w:t>
      </w:r>
      <w:r w:rsidRPr="00346668">
        <w:rPr>
          <w:rFonts w:ascii="Times New Roman" w:eastAsia="Times New Roman" w:hAnsi="Times New Roman"/>
          <w:color w:val="000000"/>
          <w:sz w:val="24"/>
          <w:shd w:val="clear" w:color="auto" w:fill="FFFFFF"/>
        </w:rPr>
        <w:t> between each member and the association.</w:t>
      </w:r>
      <w:r w:rsidRPr="00346668">
        <w:rPr>
          <w:rFonts w:ascii="Times New Roman" w:eastAsia="Times New Roman" w:hAnsi="Times New Roman"/>
          <w:color w:val="000000"/>
          <w:sz w:val="24"/>
        </w:rPr>
        <w:t xml:space="preserve"> </w:t>
      </w:r>
      <w:r w:rsidRPr="00346668">
        <w:rPr>
          <w:rFonts w:ascii="Times New Roman" w:eastAsia="Times New Roman" w:hAnsi="Times New Roman"/>
          <w:i/>
          <w:iCs/>
          <w:color w:val="000000"/>
          <w:sz w:val="24"/>
          <w:bdr w:val="none" w:sz="0" w:space="0" w:color="auto" w:frame="1"/>
        </w:rPr>
        <w:t>Valencia Rsrv. Homeowners Ass'n, Inc. v. Boynton Beach Assocs., XIX, LLLP</w:t>
      </w:r>
      <w:r w:rsidRPr="00346668">
        <w:rPr>
          <w:rFonts w:ascii="Times New Roman" w:eastAsia="Times New Roman" w:hAnsi="Times New Roman"/>
          <w:color w:val="000000"/>
          <w:sz w:val="24"/>
        </w:rPr>
        <w:t>, 278 So. 3d 714, 716 (Fla. 4</w:t>
      </w:r>
      <w:r w:rsidRPr="00346668">
        <w:rPr>
          <w:rFonts w:ascii="Times New Roman" w:eastAsia="Times New Roman" w:hAnsi="Times New Roman"/>
          <w:color w:val="000000"/>
          <w:sz w:val="24"/>
          <w:vertAlign w:val="superscript"/>
        </w:rPr>
        <w:t>th</w:t>
      </w:r>
      <w:r w:rsidRPr="00346668">
        <w:rPr>
          <w:rFonts w:ascii="Times New Roman" w:eastAsia="Times New Roman" w:hAnsi="Times New Roman"/>
          <w:color w:val="000000"/>
          <w:sz w:val="24"/>
        </w:rPr>
        <w:t xml:space="preserve"> DCA 2019). </w:t>
      </w:r>
      <w:r w:rsidRPr="00346668">
        <w:rPr>
          <w:rFonts w:ascii="Times New Roman" w:eastAsia="Times New Roman" w:hAnsi="Times New Roman"/>
          <w:color w:val="000000"/>
          <w:sz w:val="24"/>
          <w:shd w:val="clear" w:color="auto" w:fill="FFFFFF"/>
        </w:rPr>
        <w:t>Restrictions found within a </w:t>
      </w:r>
      <w:r w:rsidRPr="00346668">
        <w:rPr>
          <w:rFonts w:ascii="Times New Roman" w:eastAsia="Times New Roman" w:hAnsi="Times New Roman"/>
          <w:color w:val="000000"/>
          <w:sz w:val="24"/>
          <w:bdr w:val="none" w:sz="0" w:space="0" w:color="auto" w:frame="1"/>
          <w:shd w:val="clear" w:color="auto" w:fill="FFFFFF"/>
        </w:rPr>
        <w:t>Declaration</w:t>
      </w:r>
      <w:r w:rsidRPr="00346668">
        <w:rPr>
          <w:rFonts w:ascii="Times New Roman" w:eastAsia="Times New Roman" w:hAnsi="Times New Roman"/>
          <w:color w:val="000000"/>
          <w:sz w:val="24"/>
          <w:shd w:val="clear" w:color="auto" w:fill="FFFFFF"/>
        </w:rPr>
        <w:t> are afforded a strong presumption of validity, and a reasonable unambiguous restriction will be enforced according to the intent of the parties as expressed by the clear and ordinary meaning of its terms</w:t>
      </w:r>
      <w:r w:rsidRPr="00346668">
        <w:rPr>
          <w:rFonts w:ascii="Times New Roman" w:eastAsia="Times New Roman" w:hAnsi="Times New Roman"/>
          <w:i/>
          <w:iCs/>
          <w:color w:val="000000"/>
          <w:sz w:val="24"/>
          <w:shd w:val="clear" w:color="auto" w:fill="FFFFFF"/>
        </w:rPr>
        <w:t>.</w:t>
      </w:r>
      <w:r w:rsidRPr="00346668">
        <w:rPr>
          <w:rFonts w:ascii="Times New Roman" w:eastAsia="Times New Roman" w:hAnsi="Times New Roman"/>
          <w:i/>
          <w:iCs/>
          <w:color w:val="000000"/>
          <w:sz w:val="24"/>
        </w:rPr>
        <w:t xml:space="preserve"> </w:t>
      </w:r>
      <w:r w:rsidRPr="00346668">
        <w:rPr>
          <w:rFonts w:ascii="Times New Roman" w:eastAsia="Times New Roman" w:hAnsi="Times New Roman"/>
          <w:i/>
          <w:iCs/>
          <w:color w:val="000000"/>
          <w:sz w:val="24"/>
          <w:bdr w:val="none" w:sz="0" w:space="0" w:color="auto" w:frame="1"/>
        </w:rPr>
        <w:t>Coral Lakes Cmty. Ass'n, Inc. v. Busey Bank, N.A.</w:t>
      </w:r>
      <w:r w:rsidRPr="00346668">
        <w:rPr>
          <w:rFonts w:ascii="Times New Roman" w:eastAsia="Times New Roman" w:hAnsi="Times New Roman"/>
          <w:color w:val="000000"/>
          <w:sz w:val="24"/>
        </w:rPr>
        <w:t>, 30 So. 3d 579, 584 (Fla. 2</w:t>
      </w:r>
      <w:r w:rsidRPr="00346668">
        <w:rPr>
          <w:rFonts w:ascii="Times New Roman" w:eastAsia="Times New Roman" w:hAnsi="Times New Roman"/>
          <w:color w:val="000000"/>
          <w:sz w:val="24"/>
          <w:vertAlign w:val="superscript"/>
        </w:rPr>
        <w:t>nd</w:t>
      </w:r>
      <w:r w:rsidRPr="00346668">
        <w:rPr>
          <w:rFonts w:ascii="Times New Roman" w:eastAsia="Times New Roman" w:hAnsi="Times New Roman"/>
          <w:color w:val="000000"/>
          <w:sz w:val="24"/>
        </w:rPr>
        <w:t xml:space="preserve"> DCA 2010). </w:t>
      </w:r>
      <w:r w:rsidRPr="00346668">
        <w:rPr>
          <w:rFonts w:ascii="Times New Roman" w:eastAsia="Times New Roman" w:hAnsi="Times New Roman"/>
          <w:color w:val="000000"/>
          <w:sz w:val="24"/>
          <w:shd w:val="clear" w:color="auto" w:fill="FFFFFF"/>
        </w:rPr>
        <w:t xml:space="preserve">Restrictive covenants are interpreted according to the “clear and ordinary meaning” of their terms and in favor of the free use of real property. Any ambiguities are construed in favor of the property owner and against those attempting to enforce the covenant. </w:t>
      </w:r>
      <w:r w:rsidRPr="00346668">
        <w:rPr>
          <w:rFonts w:ascii="Times New Roman" w:eastAsia="Times New Roman" w:hAnsi="Times New Roman"/>
          <w:i/>
          <w:iCs/>
          <w:color w:val="000000"/>
          <w:sz w:val="24"/>
          <w:shd w:val="clear" w:color="auto" w:fill="FFFFFF"/>
        </w:rPr>
        <w:t>Roebuck v. Sills</w:t>
      </w:r>
      <w:r w:rsidRPr="00346668">
        <w:rPr>
          <w:rFonts w:ascii="Times New Roman" w:eastAsia="Times New Roman" w:hAnsi="Times New Roman"/>
          <w:color w:val="000000"/>
          <w:sz w:val="24"/>
          <w:shd w:val="clear" w:color="auto" w:fill="FFFFFF"/>
        </w:rPr>
        <w:t>, 306 So. 3d 374, 380 (Fla. 1</w:t>
      </w:r>
      <w:r w:rsidRPr="00346668">
        <w:rPr>
          <w:rFonts w:ascii="Times New Roman" w:eastAsia="Times New Roman" w:hAnsi="Times New Roman"/>
          <w:color w:val="000000"/>
          <w:sz w:val="24"/>
          <w:shd w:val="clear" w:color="auto" w:fill="FFFFFF"/>
          <w:vertAlign w:val="superscript"/>
        </w:rPr>
        <w:t>st</w:t>
      </w:r>
      <w:r w:rsidRPr="00346668">
        <w:rPr>
          <w:rFonts w:ascii="Times New Roman" w:eastAsia="Times New Roman" w:hAnsi="Times New Roman"/>
          <w:color w:val="000000"/>
          <w:sz w:val="24"/>
          <w:shd w:val="clear" w:color="auto" w:fill="FFFFFF"/>
        </w:rPr>
        <w:t xml:space="preserve"> DCA 2020). Restrictive covenants will be enforced when they are “clear, reasonable and have lawful purpose.” </w:t>
      </w:r>
      <w:r w:rsidRPr="00346668">
        <w:rPr>
          <w:rFonts w:ascii="Times New Roman" w:eastAsia="Times New Roman" w:hAnsi="Times New Roman"/>
          <w:i/>
          <w:iCs/>
          <w:color w:val="000000"/>
          <w:sz w:val="24"/>
          <w:bdr w:val="none" w:sz="0" w:space="0" w:color="auto" w:frame="1"/>
        </w:rPr>
        <w:t>McInerney v. Klovstad</w:t>
      </w:r>
      <w:r w:rsidRPr="00346668">
        <w:rPr>
          <w:rFonts w:ascii="Times New Roman" w:eastAsia="Times New Roman" w:hAnsi="Times New Roman"/>
          <w:color w:val="000000"/>
          <w:sz w:val="24"/>
        </w:rPr>
        <w:t>, 935 So. 2d 529, 531 (Fla. 5</w:t>
      </w:r>
      <w:r w:rsidRPr="00346668">
        <w:rPr>
          <w:rFonts w:ascii="Times New Roman" w:eastAsia="Times New Roman" w:hAnsi="Times New Roman"/>
          <w:color w:val="000000"/>
          <w:sz w:val="24"/>
          <w:vertAlign w:val="superscript"/>
        </w:rPr>
        <w:t>th</w:t>
      </w:r>
      <w:r w:rsidRPr="00346668">
        <w:rPr>
          <w:rFonts w:ascii="Times New Roman" w:eastAsia="Times New Roman" w:hAnsi="Times New Roman"/>
          <w:color w:val="000000"/>
          <w:sz w:val="24"/>
        </w:rPr>
        <w:t xml:space="preserve"> DCA 2006). </w:t>
      </w:r>
      <w:r w:rsidRPr="00346668">
        <w:rPr>
          <w:rFonts w:ascii="Times New Roman" w:eastAsia="Times New Roman" w:hAnsi="Times New Roman"/>
          <w:color w:val="000000"/>
          <w:sz w:val="24"/>
          <w:bdr w:val="none" w:sz="0" w:space="0" w:color="auto" w:frame="1"/>
          <w:shd w:val="clear" w:color="auto" w:fill="FFFFFF"/>
        </w:rPr>
        <w:t>While covenants restraining free use of realty are not favored, restrictive</w:t>
      </w:r>
      <w:r w:rsidRPr="00346668">
        <w:rPr>
          <w:rFonts w:ascii="Times New Roman" w:eastAsia="Times New Roman" w:hAnsi="Times New Roman"/>
          <w:color w:val="000000"/>
          <w:sz w:val="24"/>
          <w:shd w:val="clear" w:color="auto" w:fill="FFFFFF"/>
        </w:rPr>
        <w:t> </w:t>
      </w:r>
      <w:r w:rsidRPr="00346668">
        <w:rPr>
          <w:rFonts w:ascii="Times New Roman" w:eastAsia="Times New Roman" w:hAnsi="Times New Roman"/>
          <w:color w:val="000000"/>
          <w:sz w:val="24"/>
          <w:bdr w:val="none" w:sz="0" w:space="0" w:color="auto" w:frame="1"/>
          <w:shd w:val="clear" w:color="auto" w:fill="FFFFFF"/>
        </w:rPr>
        <w:t>covenants</w:t>
      </w:r>
      <w:r w:rsidRPr="00346668">
        <w:rPr>
          <w:rFonts w:ascii="Times New Roman" w:eastAsia="Times New Roman" w:hAnsi="Times New Roman"/>
          <w:color w:val="000000"/>
          <w:sz w:val="24"/>
          <w:shd w:val="clear" w:color="auto" w:fill="FFFFFF"/>
        </w:rPr>
        <w:t xml:space="preserve"> are enforced so long as they are not contrary to public policy, do not contravene any statutory or constitutional provisions, and so long as the intention is clear and the restraint is within reasonable bounds. </w:t>
      </w:r>
      <w:r w:rsidRPr="00346668">
        <w:rPr>
          <w:rFonts w:ascii="Times New Roman" w:eastAsia="Times New Roman" w:hAnsi="Times New Roman"/>
          <w:i/>
          <w:iCs/>
          <w:color w:val="000000"/>
          <w:sz w:val="24"/>
          <w:bdr w:val="none" w:sz="0" w:space="0" w:color="auto" w:frame="1"/>
        </w:rPr>
        <w:t>Hagan v. Sabal Palms, Inc.</w:t>
      </w:r>
      <w:r w:rsidRPr="00346668">
        <w:rPr>
          <w:rFonts w:ascii="Times New Roman" w:eastAsia="Times New Roman" w:hAnsi="Times New Roman"/>
          <w:color w:val="000000"/>
          <w:sz w:val="24"/>
        </w:rPr>
        <w:t>, 186 So. 2d 302, 308–09 (Fla. 2</w:t>
      </w:r>
      <w:r w:rsidRPr="00346668">
        <w:rPr>
          <w:rFonts w:ascii="Times New Roman" w:eastAsia="Times New Roman" w:hAnsi="Times New Roman"/>
          <w:color w:val="000000"/>
          <w:sz w:val="24"/>
          <w:vertAlign w:val="superscript"/>
        </w:rPr>
        <w:t>nd</w:t>
      </w:r>
      <w:r w:rsidRPr="00346668">
        <w:rPr>
          <w:rFonts w:ascii="Times New Roman" w:eastAsia="Times New Roman" w:hAnsi="Times New Roman"/>
          <w:color w:val="000000"/>
          <w:sz w:val="24"/>
        </w:rPr>
        <w:t xml:space="preserve"> DCA 1966).</w:t>
      </w:r>
    </w:p>
    <w:p w14:paraId="5E20E433" w14:textId="77777777" w:rsidR="002B26B4" w:rsidRPr="00346668" w:rsidRDefault="002B26B4" w:rsidP="002B26B4">
      <w:pPr>
        <w:pStyle w:val="ListParagraph"/>
        <w:numPr>
          <w:ilvl w:val="0"/>
          <w:numId w:val="6"/>
        </w:numPr>
        <w:spacing w:afterLines="0" w:after="0"/>
        <w:rPr>
          <w:rFonts w:eastAsia="Times New Roman"/>
        </w:rPr>
      </w:pPr>
      <w:r w:rsidRPr="00346668">
        <w:rPr>
          <w:rFonts w:eastAsia="Times New Roman"/>
          <w:color w:val="000000"/>
          <w:shd w:val="clear" w:color="auto" w:fill="FFFFFF"/>
        </w:rPr>
        <w:t>A cause of action for </w:t>
      </w:r>
      <w:r w:rsidRPr="00346668">
        <w:rPr>
          <w:rFonts w:eastAsia="Times New Roman"/>
          <w:color w:val="000000"/>
          <w:bdr w:val="none" w:sz="0" w:space="0" w:color="auto" w:frame="1"/>
          <w:shd w:val="clear" w:color="auto" w:fill="FFFFFF"/>
        </w:rPr>
        <w:t>breach</w:t>
      </w:r>
      <w:r w:rsidRPr="00346668">
        <w:rPr>
          <w:rFonts w:eastAsia="Times New Roman"/>
          <w:color w:val="000000"/>
          <w:shd w:val="clear" w:color="auto" w:fill="FFFFFF"/>
        </w:rPr>
        <w:t> of contract </w:t>
      </w:r>
      <w:r w:rsidRPr="00346668">
        <w:rPr>
          <w:rFonts w:eastAsia="Times New Roman"/>
          <w:color w:val="000000"/>
          <w:bdr w:val="none" w:sz="0" w:space="0" w:color="auto" w:frame="1"/>
          <w:shd w:val="clear" w:color="auto" w:fill="FFFFFF"/>
        </w:rPr>
        <w:t>accrues</w:t>
      </w:r>
      <w:r w:rsidRPr="00346668">
        <w:rPr>
          <w:rFonts w:eastAsia="Times New Roman"/>
          <w:color w:val="000000"/>
          <w:shd w:val="clear" w:color="auto" w:fill="FFFFFF"/>
        </w:rPr>
        <w:t> and the limitations period commences at the time of the </w:t>
      </w:r>
      <w:r w:rsidRPr="00346668">
        <w:rPr>
          <w:rFonts w:eastAsia="Times New Roman"/>
          <w:color w:val="000000"/>
          <w:bdr w:val="none" w:sz="0" w:space="0" w:color="auto" w:frame="1"/>
          <w:shd w:val="clear" w:color="auto" w:fill="FFFFFF"/>
        </w:rPr>
        <w:t>breach</w:t>
      </w:r>
      <w:r w:rsidRPr="00346668">
        <w:rPr>
          <w:rFonts w:eastAsia="Times New Roman"/>
          <w:color w:val="000000"/>
          <w:shd w:val="clear" w:color="auto" w:fill="FFFFFF"/>
        </w:rPr>
        <w:t xml:space="preserve">. </w:t>
      </w:r>
      <w:r w:rsidRPr="00346668">
        <w:rPr>
          <w:rFonts w:eastAsia="Times New Roman"/>
          <w:i/>
          <w:iCs/>
          <w:color w:val="000000"/>
          <w:shd w:val="clear" w:color="auto" w:fill="FFFFFF"/>
        </w:rPr>
        <w:t xml:space="preserve">See </w:t>
      </w:r>
      <w:r w:rsidRPr="00346668">
        <w:rPr>
          <w:rFonts w:eastAsia="Times New Roman"/>
          <w:i/>
          <w:iCs/>
          <w:color w:val="000000"/>
          <w:bdr w:val="none" w:sz="0" w:space="0" w:color="auto" w:frame="1"/>
        </w:rPr>
        <w:t>Grove Isle Ass'n, Inc. v. Grove Isle Associates, LLLP</w:t>
      </w:r>
      <w:r w:rsidRPr="00346668">
        <w:rPr>
          <w:rFonts w:eastAsia="Times New Roman"/>
          <w:color w:val="000000"/>
        </w:rPr>
        <w:t xml:space="preserve">, 137 So. 3d 1081, 1095 (Fla. 3d </w:t>
      </w:r>
      <w:r w:rsidRPr="00346668">
        <w:rPr>
          <w:rFonts w:eastAsia="Times New Roman"/>
          <w:color w:val="000000"/>
        </w:rPr>
        <w:lastRenderedPageBreak/>
        <w:t>DCA 2014).</w:t>
      </w:r>
      <w:r w:rsidRPr="00346668">
        <w:rPr>
          <w:rFonts w:eastAsia="Times New Roman"/>
          <w:color w:val="000000"/>
          <w:shd w:val="clear" w:color="auto" w:fill="FFFFFF"/>
        </w:rPr>
        <w:t xml:space="preserve"> However, where an obligation is </w:t>
      </w:r>
      <w:r w:rsidRPr="00346668">
        <w:rPr>
          <w:rFonts w:eastAsia="Times New Roman"/>
          <w:color w:val="000000"/>
          <w:bdr w:val="none" w:sz="0" w:space="0" w:color="auto" w:frame="1"/>
          <w:shd w:val="clear" w:color="auto" w:fill="FFFFFF"/>
        </w:rPr>
        <w:t>continuing</w:t>
      </w:r>
      <w:r w:rsidRPr="00346668">
        <w:rPr>
          <w:rFonts w:eastAsia="Times New Roman"/>
          <w:color w:val="000000"/>
          <w:shd w:val="clear" w:color="auto" w:fill="FFFFFF"/>
        </w:rPr>
        <w:t> in nature, a party's ongoing nonperformance constitutes a </w:t>
      </w:r>
      <w:r w:rsidRPr="00346668">
        <w:rPr>
          <w:rFonts w:eastAsia="Times New Roman"/>
          <w:color w:val="000000"/>
          <w:bdr w:val="none" w:sz="0" w:space="0" w:color="auto" w:frame="1"/>
          <w:shd w:val="clear" w:color="auto" w:fill="FFFFFF"/>
        </w:rPr>
        <w:t>continuing</w:t>
      </w:r>
      <w:r w:rsidRPr="00346668">
        <w:rPr>
          <w:rFonts w:eastAsia="Times New Roman"/>
          <w:color w:val="000000"/>
          <w:shd w:val="clear" w:color="auto" w:fill="FFFFFF"/>
        </w:rPr>
        <w:t> </w:t>
      </w:r>
      <w:r w:rsidRPr="00346668">
        <w:rPr>
          <w:rFonts w:eastAsia="Times New Roman"/>
          <w:color w:val="000000"/>
          <w:bdr w:val="none" w:sz="0" w:space="0" w:color="auto" w:frame="1"/>
          <w:shd w:val="clear" w:color="auto" w:fill="FFFFFF"/>
        </w:rPr>
        <w:t>breach</w:t>
      </w:r>
      <w:r w:rsidRPr="00346668">
        <w:rPr>
          <w:rFonts w:eastAsia="Times New Roman"/>
          <w:color w:val="000000"/>
          <w:shd w:val="clear" w:color="auto" w:fill="FFFFFF"/>
        </w:rPr>
        <w:t xml:space="preserve"> while the contract remains in effect. </w:t>
      </w:r>
      <w:r w:rsidRPr="00346668">
        <w:rPr>
          <w:rFonts w:eastAsia="Times New Roman"/>
          <w:i/>
          <w:iCs/>
          <w:color w:val="000000"/>
          <w:shd w:val="clear" w:color="auto" w:fill="FFFFFF"/>
        </w:rPr>
        <w:t>See Id</w:t>
      </w:r>
      <w:r w:rsidRPr="00346668">
        <w:rPr>
          <w:rFonts w:eastAsia="Times New Roman"/>
          <w:color w:val="000000"/>
          <w:shd w:val="clear" w:color="auto" w:fill="FFFFFF"/>
        </w:rPr>
        <w:t>.</w:t>
      </w:r>
    </w:p>
    <w:p w14:paraId="2EDF6A7F" w14:textId="77777777" w:rsidR="002B26B4" w:rsidRPr="00346668" w:rsidRDefault="002B26B4" w:rsidP="002B26B4">
      <w:pPr>
        <w:pStyle w:val="ListParagraph"/>
        <w:spacing w:afterLines="0" w:after="0"/>
        <w:ind w:left="1080"/>
        <w:rPr>
          <w:rFonts w:eastAsia="Times New Roman"/>
        </w:rPr>
      </w:pPr>
    </w:p>
    <w:p w14:paraId="4C05482D" w14:textId="77777777" w:rsidR="002B26B4" w:rsidRPr="00346668" w:rsidRDefault="002B26B4" w:rsidP="002B26B4">
      <w:pPr>
        <w:pStyle w:val="ListParagraph"/>
        <w:numPr>
          <w:ilvl w:val="0"/>
          <w:numId w:val="6"/>
        </w:numPr>
        <w:spacing w:afterLines="0" w:after="0"/>
        <w:rPr>
          <w:rFonts w:eastAsia="Times New Roman"/>
        </w:rPr>
      </w:pPr>
      <w:r w:rsidRPr="00346668">
        <w:rPr>
          <w:rFonts w:eastAsia="Times New Roman"/>
          <w:color w:val="000000"/>
          <w:shd w:val="clear" w:color="auto" w:fill="FFFFFF"/>
        </w:rPr>
        <w:t xml:space="preserve">Each day in which common elements are not fixed, especially when there is knowledge of what’s happened, is another day in which an Association breaches its duty to maintain the common elements. </w:t>
      </w:r>
      <w:r w:rsidRPr="00346668">
        <w:rPr>
          <w:rFonts w:eastAsia="Times New Roman"/>
          <w:i/>
          <w:iCs/>
          <w:color w:val="000000"/>
          <w:shd w:val="clear" w:color="auto" w:fill="FFFFFF"/>
        </w:rPr>
        <w:t xml:space="preserve">See </w:t>
      </w:r>
      <w:r w:rsidRPr="00346668">
        <w:rPr>
          <w:rFonts w:eastAsia="Times New Roman"/>
          <w:i/>
          <w:iCs/>
          <w:color w:val="000000"/>
          <w:bdr w:val="none" w:sz="0" w:space="0" w:color="auto" w:frame="1"/>
        </w:rPr>
        <w:t>Escadote I Corp. v. Ocean Three Condo. Ass'n, Inc</w:t>
      </w:r>
      <w:r w:rsidRPr="00346668">
        <w:rPr>
          <w:rFonts w:eastAsia="Times New Roman"/>
          <w:color w:val="000000"/>
          <w:bdr w:val="none" w:sz="0" w:space="0" w:color="auto" w:frame="1"/>
        </w:rPr>
        <w:t>.</w:t>
      </w:r>
      <w:r w:rsidRPr="00346668">
        <w:rPr>
          <w:rFonts w:eastAsia="Times New Roman"/>
          <w:color w:val="000000"/>
        </w:rPr>
        <w:t>, 307 So. 3d 938, 942 (Fla. 3d DCA 2020).</w:t>
      </w:r>
    </w:p>
    <w:p w14:paraId="01AECF7A" w14:textId="77777777" w:rsidR="002B26B4" w:rsidRPr="00346668" w:rsidRDefault="002B26B4" w:rsidP="002B26B4">
      <w:pPr>
        <w:pStyle w:val="ListParagraph"/>
        <w:spacing w:after="264"/>
        <w:rPr>
          <w:rFonts w:eastAsia="Times New Roman"/>
        </w:rPr>
      </w:pPr>
    </w:p>
    <w:p w14:paraId="70257BA3" w14:textId="18E4EAEA" w:rsidR="009E33B7" w:rsidRDefault="003830F9" w:rsidP="00B476B6">
      <w:pPr>
        <w:pStyle w:val="ListParagraph"/>
        <w:numPr>
          <w:ilvl w:val="0"/>
          <w:numId w:val="6"/>
        </w:numPr>
        <w:spacing w:after="264"/>
      </w:pPr>
      <w:r>
        <w:t xml:space="preserve">Florida law requires a condominium owners association to be governed by, and comply with, its governing documents. §718.303(1), Fla. Stat. (2019). Members of the COA have a statutory and contractual right to bring an action against a COA to redress a failure or refusal to comply with the governing documents. </w:t>
      </w:r>
      <w:r w:rsidRPr="003830F9">
        <w:rPr>
          <w:i/>
          <w:iCs/>
        </w:rPr>
        <w:t>Ibid</w:t>
      </w:r>
      <w:r>
        <w:t xml:space="preserve">. The prevailing party may obtain reasonable attorneys’ fees and costs. </w:t>
      </w:r>
      <w:r w:rsidRPr="003830F9">
        <w:rPr>
          <w:i/>
          <w:iCs/>
        </w:rPr>
        <w:t>Ibid</w:t>
      </w:r>
      <w:r>
        <w:t>.</w:t>
      </w:r>
    </w:p>
    <w:p w14:paraId="0DE3E104" w14:textId="77777777" w:rsidR="00B476B6" w:rsidRDefault="00B476B6" w:rsidP="00B476B6">
      <w:pPr>
        <w:pStyle w:val="ListParagraph"/>
        <w:spacing w:after="264"/>
      </w:pPr>
    </w:p>
    <w:p w14:paraId="04FCF739" w14:textId="77777777" w:rsidR="003830F9" w:rsidRDefault="003830F9" w:rsidP="003830F9">
      <w:pPr>
        <w:pStyle w:val="ListParagraph"/>
        <w:numPr>
          <w:ilvl w:val="0"/>
          <w:numId w:val="6"/>
        </w:numPr>
        <w:spacing w:after="264"/>
      </w:pPr>
      <w:r>
        <w:t>As set forth under the Declaration Article V of the COA:</w:t>
      </w:r>
    </w:p>
    <w:p w14:paraId="5B652EF0" w14:textId="77777777" w:rsidR="00745476" w:rsidRDefault="00745476" w:rsidP="00745476">
      <w:pPr>
        <w:pStyle w:val="ListParagraph"/>
        <w:spacing w:after="264"/>
        <w:ind w:left="1080"/>
      </w:pPr>
    </w:p>
    <w:p w14:paraId="77A4F968" w14:textId="77777777" w:rsidR="003830F9" w:rsidRDefault="003830F9" w:rsidP="003830F9">
      <w:pPr>
        <w:pStyle w:val="ListParagraph"/>
        <w:spacing w:after="264"/>
        <w:ind w:left="1080"/>
      </w:pPr>
      <w:r>
        <w:t>Section 5.3 Units – Unit Owners’ Responsibilities:</w:t>
      </w:r>
    </w:p>
    <w:p w14:paraId="030B9FA6" w14:textId="77777777" w:rsidR="00745476" w:rsidRDefault="00745476" w:rsidP="003830F9">
      <w:pPr>
        <w:pStyle w:val="ListParagraph"/>
        <w:spacing w:after="264"/>
        <w:ind w:left="1080"/>
      </w:pPr>
    </w:p>
    <w:p w14:paraId="225295B5" w14:textId="77777777" w:rsidR="003830F9" w:rsidRDefault="003830F9" w:rsidP="00AB59C6">
      <w:pPr>
        <w:pStyle w:val="ListParagraph"/>
        <w:numPr>
          <w:ilvl w:val="0"/>
          <w:numId w:val="17"/>
        </w:numPr>
        <w:spacing w:afterLines="0" w:after="120"/>
        <w:contextualSpacing w:val="0"/>
      </w:pPr>
      <w:r>
        <w:t>To maintain, repair or replace at his expense all portions of his unit, except the portions to be maintained, repaired, or replaced by the Association. The portions of a unit to be maintained, repaired, or replaced by the Unit Owner as his expense shall include but not be limited to the following: Major appliances such as dishwasher, washer, dryer, disposal, microwave, refrigerator, oven, stove, water heater, air conditioner whether or not such items we within the actual unit: floor coverings, except floor slabs; interior fixtures such as electrical and plumbing fixtures; inside paint and other inside wall finishes. Operation of Mechanical Equipment and its installation shall be done in a manner that will not cause annoyance to the residents of other Units.</w:t>
      </w:r>
    </w:p>
    <w:p w14:paraId="4F5CC866" w14:textId="3CFB98A1" w:rsidR="003830F9" w:rsidRDefault="003830F9" w:rsidP="00AB59C6">
      <w:pPr>
        <w:pStyle w:val="ListParagraph"/>
        <w:numPr>
          <w:ilvl w:val="0"/>
          <w:numId w:val="17"/>
        </w:numPr>
        <w:spacing w:afterLines="0" w:after="120"/>
        <w:contextualSpacing w:val="0"/>
      </w:pPr>
      <w:r>
        <w:t>To maintain, repair, and replace at his expense all portions of the of the interior of the balconies attached to his Unit as a limited Common Element. This obligation to maintain, repair, and replace shall not however, be deemed to include alterations to the exterior of those Limited Common Elements or to areas within the Limited Common Elements which are visible from the exterior of the building. Unit Owners shall maintain, repair, and replace all hurricane shutters.</w:t>
      </w:r>
    </w:p>
    <w:p w14:paraId="33F6ED06" w14:textId="47B7CA09" w:rsidR="00745476" w:rsidRDefault="00745476" w:rsidP="00611D48">
      <w:pPr>
        <w:pStyle w:val="ListParagraph"/>
        <w:numPr>
          <w:ilvl w:val="0"/>
          <w:numId w:val="17"/>
        </w:numPr>
        <w:spacing w:afterLines="0" w:after="0"/>
        <w:contextualSpacing w:val="0"/>
      </w:pPr>
      <w:r>
        <w:t>Not to make or cause to be made any structural addition or alterations, decoration, repair, replacement or change to the Common Elements and/or the Limited Common Elements or to any outside or exterior portion of the building or other structures, whether a part of that Unit, the Common Elements and/or Limited Common Elements.</w:t>
      </w:r>
    </w:p>
    <w:p w14:paraId="13247F39" w14:textId="77777777" w:rsidR="00611D48" w:rsidRDefault="00611D48" w:rsidP="008D0776">
      <w:pPr>
        <w:spacing w:afterLines="0" w:after="0"/>
      </w:pPr>
    </w:p>
    <w:p w14:paraId="3AB81C8B" w14:textId="77777777" w:rsidR="008D0776" w:rsidRDefault="008D0776" w:rsidP="008D0776">
      <w:pPr>
        <w:pStyle w:val="ListParagraph"/>
        <w:numPr>
          <w:ilvl w:val="0"/>
          <w:numId w:val="6"/>
        </w:numPr>
        <w:spacing w:after="264"/>
      </w:pPr>
      <w:r>
        <w:t>As set forth under the Declaration Article V of the COA:</w:t>
      </w:r>
    </w:p>
    <w:p w14:paraId="22EFDD37" w14:textId="77777777" w:rsidR="00745476" w:rsidRDefault="00745476" w:rsidP="00A146AB">
      <w:pPr>
        <w:spacing w:after="264"/>
        <w:ind w:left="720" w:firstLine="360"/>
      </w:pPr>
      <w:r>
        <w:t>Section 5.5 Enforcement of Maintenance:</w:t>
      </w:r>
    </w:p>
    <w:p w14:paraId="2F6205A9" w14:textId="5B48D54F" w:rsidR="00745476" w:rsidRDefault="00745476" w:rsidP="0026707C">
      <w:pPr>
        <w:pStyle w:val="ListParagraph"/>
        <w:spacing w:after="264"/>
        <w:ind w:left="1800"/>
        <w:contextualSpacing w:val="0"/>
      </w:pPr>
      <w:r>
        <w:lastRenderedPageBreak/>
        <w:t>In the event the Unit Owner fails to maintain his Unit as herein required, or makes as structural addition or alteration, or change to without required consent, or otherwise violates or threatens to violate provisions hereof, the Association shall have the right to proceed in a court of competent jurisdiction for an injunction to seek compliance with the provisions hereof. The Association has the irrevocable right of access to each unit during reasonable hours, when necessary, for maintenance, repair, or replacement of any Common Elements or for making emergency repairs which are necessary to prevent damage to the Common Elements or to another unit or units.</w:t>
      </w:r>
    </w:p>
    <w:p w14:paraId="7F2608F7" w14:textId="2B540EC2" w:rsidR="0026707C" w:rsidRDefault="0026707C" w:rsidP="0026707C">
      <w:pPr>
        <w:pStyle w:val="ListParagraph"/>
        <w:numPr>
          <w:ilvl w:val="0"/>
          <w:numId w:val="6"/>
        </w:numPr>
        <w:spacing w:after="264"/>
      </w:pPr>
      <w:r>
        <w:t>As set forth under the Declaration Article XI of the COA:</w:t>
      </w:r>
    </w:p>
    <w:p w14:paraId="1359EFE0" w14:textId="206BA9C0" w:rsidR="0026707C" w:rsidRDefault="0026707C" w:rsidP="00E25527">
      <w:pPr>
        <w:spacing w:after="264"/>
        <w:ind w:left="360" w:firstLine="720"/>
      </w:pPr>
      <w:r>
        <w:t xml:space="preserve">Section </w:t>
      </w:r>
      <w:r w:rsidR="00E25527">
        <w:t>11.1</w:t>
      </w:r>
    </w:p>
    <w:p w14:paraId="2DAD4C17" w14:textId="0416A6B3" w:rsidR="00E25527" w:rsidRDefault="00E25527" w:rsidP="00E25527">
      <w:pPr>
        <w:pStyle w:val="ListParagraph"/>
        <w:numPr>
          <w:ilvl w:val="0"/>
          <w:numId w:val="21"/>
        </w:numPr>
        <w:spacing w:after="264"/>
      </w:pPr>
      <w:r>
        <w:t>A Condominium Unit shall not be used for commercial purposes but only as provided in the Bylaws, and for no other purposes. Use of a portion of a Unit as a private office, so long as customers or clients are not visiting the Unit, shall not</w:t>
      </w:r>
      <w:r w:rsidR="009B23DC">
        <w:t xml:space="preserve"> be a commercial use. The Unit Owner shall not permit or suffer anything to be done or kept in his Unit which will increase the rate of insurance on the Condominium Property or which will obstruct or interfere with the rights of the other Unit Owners or annoy them by unreasonable noise or otherwise; nor shall the Unit Owner commit or permit any nuisances, immoral or illegal acts in or about the Condominium Property. </w:t>
      </w:r>
    </w:p>
    <w:p w14:paraId="250C8252" w14:textId="77777777" w:rsidR="00A146AB" w:rsidRDefault="00A146AB" w:rsidP="00A146AB">
      <w:pPr>
        <w:pStyle w:val="ListParagraph"/>
        <w:spacing w:after="264"/>
        <w:ind w:left="1800"/>
      </w:pPr>
    </w:p>
    <w:p w14:paraId="4D047F1C" w14:textId="77777777" w:rsidR="00611D48" w:rsidRDefault="00611D48" w:rsidP="00611D48">
      <w:pPr>
        <w:pStyle w:val="ListParagraph"/>
        <w:numPr>
          <w:ilvl w:val="0"/>
          <w:numId w:val="6"/>
        </w:numPr>
        <w:spacing w:after="264"/>
      </w:pPr>
      <w:r>
        <w:t>As set forth under the Bylaws, Article II of the COA:</w:t>
      </w:r>
    </w:p>
    <w:p w14:paraId="205F6398" w14:textId="77777777" w:rsidR="00611D48" w:rsidRDefault="00611D48" w:rsidP="00611D48">
      <w:pPr>
        <w:pStyle w:val="ListParagraph"/>
        <w:spacing w:after="264"/>
        <w:ind w:left="1080"/>
      </w:pPr>
    </w:p>
    <w:p w14:paraId="408D293E" w14:textId="57959419" w:rsidR="00611D48" w:rsidRDefault="00611D48" w:rsidP="00611D48">
      <w:pPr>
        <w:pStyle w:val="ListParagraph"/>
        <w:spacing w:after="264"/>
        <w:ind w:left="1080"/>
      </w:pPr>
      <w:r>
        <w:t>Section 2.7 (Powers and Duties of the Board):</w:t>
      </w:r>
    </w:p>
    <w:p w14:paraId="617F17B1" w14:textId="5D9D432F" w:rsidR="00EB4B5A" w:rsidRDefault="007A5D2D" w:rsidP="007A5D2D">
      <w:pPr>
        <w:spacing w:after="264"/>
        <w:ind w:left="1440"/>
      </w:pPr>
      <w:r>
        <w:t xml:space="preserve">I. </w:t>
      </w:r>
      <w:r w:rsidR="00611D48">
        <w:t>To enforce by legal means the provisions of the Condominium Act, the Declaration and the Bylaws.</w:t>
      </w:r>
    </w:p>
    <w:bookmarkEnd w:id="18"/>
    <w:p w14:paraId="731EF17B" w14:textId="77777777" w:rsidR="002B26B4" w:rsidRPr="00346668" w:rsidRDefault="002B26B4" w:rsidP="002B26B4">
      <w:pPr>
        <w:spacing w:after="264"/>
        <w:rPr>
          <w:bCs/>
        </w:rPr>
      </w:pPr>
      <w:r w:rsidRPr="00346668">
        <w:rPr>
          <w:bCs/>
          <w:u w:val="single"/>
        </w:rPr>
        <w:t>Applicable Statute of Limitations</w:t>
      </w:r>
      <w:r w:rsidRPr="00346668">
        <w:rPr>
          <w:bCs/>
        </w:rPr>
        <w:t>—</w:t>
      </w:r>
    </w:p>
    <w:p w14:paraId="0522FBDA" w14:textId="77777777" w:rsidR="002B26B4" w:rsidRPr="00346668" w:rsidRDefault="002B26B4" w:rsidP="002B26B4">
      <w:pPr>
        <w:spacing w:after="264"/>
        <w:ind w:left="1080" w:hanging="360"/>
        <w:rPr>
          <w:bCs/>
        </w:rPr>
      </w:pPr>
      <w:r w:rsidRPr="00346668">
        <w:rPr>
          <w:bCs/>
        </w:rPr>
        <w:t>—  The statute of limitations on a legal or equitable action on a contract, obligation, or liability founded on a written instrument, which includes CC&amp;Rs and enforcement of a restriction, is five years. (Fl. Stat. § 95.11(2)(b)).</w:t>
      </w:r>
    </w:p>
    <w:p w14:paraId="2A248116" w14:textId="2B4DDEEB" w:rsidR="002B26B4" w:rsidRPr="00071BBA" w:rsidRDefault="002B26B4" w:rsidP="002B26B4">
      <w:pPr>
        <w:pStyle w:val="ListParagraph"/>
        <w:numPr>
          <w:ilvl w:val="0"/>
          <w:numId w:val="6"/>
        </w:numPr>
        <w:spacing w:afterLines="0" w:after="0"/>
        <w:rPr>
          <w:rFonts w:eastAsia="Times New Roman"/>
        </w:rPr>
      </w:pPr>
      <w:r w:rsidRPr="00346668">
        <w:rPr>
          <w:rFonts w:eastAsia="Times New Roman"/>
          <w:color w:val="000000"/>
          <w:shd w:val="clear" w:color="auto" w:fill="FFFFFF"/>
        </w:rPr>
        <w:t>A cause of action for </w:t>
      </w:r>
      <w:r w:rsidRPr="00346668">
        <w:rPr>
          <w:rFonts w:eastAsia="Times New Roman"/>
          <w:color w:val="000000"/>
          <w:bdr w:val="none" w:sz="0" w:space="0" w:color="auto" w:frame="1"/>
          <w:shd w:val="clear" w:color="auto" w:fill="FFFFFF"/>
        </w:rPr>
        <w:t>breach</w:t>
      </w:r>
      <w:r w:rsidRPr="00346668">
        <w:rPr>
          <w:rFonts w:eastAsia="Times New Roman"/>
          <w:color w:val="000000"/>
          <w:shd w:val="clear" w:color="auto" w:fill="FFFFFF"/>
        </w:rPr>
        <w:t> of contract </w:t>
      </w:r>
      <w:r w:rsidRPr="00346668">
        <w:rPr>
          <w:rFonts w:eastAsia="Times New Roman"/>
          <w:color w:val="000000"/>
          <w:bdr w:val="none" w:sz="0" w:space="0" w:color="auto" w:frame="1"/>
          <w:shd w:val="clear" w:color="auto" w:fill="FFFFFF"/>
        </w:rPr>
        <w:t>accrues</w:t>
      </w:r>
      <w:r w:rsidRPr="00346668">
        <w:rPr>
          <w:rFonts w:eastAsia="Times New Roman"/>
          <w:color w:val="000000"/>
          <w:shd w:val="clear" w:color="auto" w:fill="FFFFFF"/>
        </w:rPr>
        <w:t> and the limitations period commences at the time of the </w:t>
      </w:r>
      <w:r w:rsidRPr="00346668">
        <w:rPr>
          <w:rFonts w:eastAsia="Times New Roman"/>
          <w:color w:val="000000"/>
          <w:bdr w:val="none" w:sz="0" w:space="0" w:color="auto" w:frame="1"/>
          <w:shd w:val="clear" w:color="auto" w:fill="FFFFFF"/>
        </w:rPr>
        <w:t>breach</w:t>
      </w:r>
      <w:r w:rsidRPr="00346668">
        <w:rPr>
          <w:rFonts w:eastAsia="Times New Roman"/>
          <w:color w:val="000000"/>
          <w:shd w:val="clear" w:color="auto" w:fill="FFFFFF"/>
        </w:rPr>
        <w:t xml:space="preserve">. </w:t>
      </w:r>
      <w:r w:rsidRPr="00346668">
        <w:rPr>
          <w:rFonts w:eastAsia="Times New Roman"/>
          <w:i/>
          <w:iCs/>
          <w:color w:val="000000"/>
          <w:shd w:val="clear" w:color="auto" w:fill="FFFFFF"/>
        </w:rPr>
        <w:t xml:space="preserve">See </w:t>
      </w:r>
      <w:r w:rsidRPr="00346668">
        <w:rPr>
          <w:rFonts w:eastAsia="Times New Roman"/>
          <w:i/>
          <w:iCs/>
          <w:color w:val="000000"/>
          <w:bdr w:val="none" w:sz="0" w:space="0" w:color="auto" w:frame="1"/>
        </w:rPr>
        <w:t>Grove Isle Ass'n, Inc. v. Grove Isle Associates, LLLP</w:t>
      </w:r>
      <w:r w:rsidRPr="00346668">
        <w:rPr>
          <w:rFonts w:eastAsia="Times New Roman"/>
          <w:color w:val="000000"/>
        </w:rPr>
        <w:t>, 137 So. 3d 1081, 1095 (Fla. 3d DCA 2014).</w:t>
      </w:r>
      <w:r w:rsidRPr="00346668">
        <w:rPr>
          <w:rFonts w:eastAsia="Times New Roman"/>
          <w:color w:val="000000"/>
          <w:shd w:val="clear" w:color="auto" w:fill="FFFFFF"/>
        </w:rPr>
        <w:t xml:space="preserve"> However, where an obligation is </w:t>
      </w:r>
      <w:r w:rsidRPr="00346668">
        <w:rPr>
          <w:rFonts w:eastAsia="Times New Roman"/>
          <w:color w:val="000000"/>
          <w:bdr w:val="none" w:sz="0" w:space="0" w:color="auto" w:frame="1"/>
          <w:shd w:val="clear" w:color="auto" w:fill="FFFFFF"/>
        </w:rPr>
        <w:t>continuing</w:t>
      </w:r>
      <w:r w:rsidRPr="00346668">
        <w:rPr>
          <w:rFonts w:eastAsia="Times New Roman"/>
          <w:color w:val="000000"/>
          <w:shd w:val="clear" w:color="auto" w:fill="FFFFFF"/>
        </w:rPr>
        <w:t> in nature, a party's ongoing nonperformance constitutes a </w:t>
      </w:r>
      <w:r w:rsidRPr="00346668">
        <w:rPr>
          <w:rFonts w:eastAsia="Times New Roman"/>
          <w:color w:val="000000"/>
          <w:bdr w:val="none" w:sz="0" w:space="0" w:color="auto" w:frame="1"/>
          <w:shd w:val="clear" w:color="auto" w:fill="FFFFFF"/>
        </w:rPr>
        <w:t>continuing</w:t>
      </w:r>
      <w:r w:rsidRPr="00346668">
        <w:rPr>
          <w:rFonts w:eastAsia="Times New Roman"/>
          <w:color w:val="000000"/>
          <w:shd w:val="clear" w:color="auto" w:fill="FFFFFF"/>
        </w:rPr>
        <w:t> </w:t>
      </w:r>
      <w:r w:rsidRPr="00346668">
        <w:rPr>
          <w:rFonts w:eastAsia="Times New Roman"/>
          <w:color w:val="000000"/>
          <w:bdr w:val="none" w:sz="0" w:space="0" w:color="auto" w:frame="1"/>
          <w:shd w:val="clear" w:color="auto" w:fill="FFFFFF"/>
        </w:rPr>
        <w:t>breach</w:t>
      </w:r>
      <w:r w:rsidRPr="00346668">
        <w:rPr>
          <w:rFonts w:eastAsia="Times New Roman"/>
          <w:color w:val="000000"/>
          <w:shd w:val="clear" w:color="auto" w:fill="FFFFFF"/>
        </w:rPr>
        <w:t xml:space="preserve"> while the contract remains in effect. </w:t>
      </w:r>
      <w:r w:rsidRPr="00346668">
        <w:rPr>
          <w:rFonts w:eastAsia="Times New Roman"/>
          <w:i/>
          <w:iCs/>
          <w:color w:val="000000"/>
          <w:shd w:val="clear" w:color="auto" w:fill="FFFFFF"/>
        </w:rPr>
        <w:t xml:space="preserve">See </w:t>
      </w:r>
      <w:r w:rsidR="00071BBA">
        <w:rPr>
          <w:rFonts w:eastAsia="Times New Roman"/>
          <w:i/>
          <w:iCs/>
          <w:color w:val="000000"/>
          <w:shd w:val="clear" w:color="auto" w:fill="FFFFFF"/>
        </w:rPr>
        <w:t>i</w:t>
      </w:r>
      <w:r w:rsidRPr="00346668">
        <w:rPr>
          <w:rFonts w:eastAsia="Times New Roman"/>
          <w:i/>
          <w:iCs/>
          <w:color w:val="000000"/>
          <w:shd w:val="clear" w:color="auto" w:fill="FFFFFF"/>
        </w:rPr>
        <w:t>d</w:t>
      </w:r>
      <w:r w:rsidRPr="00346668">
        <w:rPr>
          <w:rFonts w:eastAsia="Times New Roman"/>
          <w:color w:val="000000"/>
          <w:shd w:val="clear" w:color="auto" w:fill="FFFFFF"/>
        </w:rPr>
        <w:t>.</w:t>
      </w:r>
    </w:p>
    <w:p w14:paraId="5578E6E2" w14:textId="77777777" w:rsidR="002B26B4" w:rsidRPr="00346668" w:rsidRDefault="002B26B4" w:rsidP="002B26B4">
      <w:pPr>
        <w:pStyle w:val="ListParagraph"/>
        <w:spacing w:afterLines="0" w:after="0"/>
        <w:ind w:left="1080"/>
        <w:rPr>
          <w:rFonts w:eastAsia="Times New Roman"/>
        </w:rPr>
      </w:pPr>
    </w:p>
    <w:p w14:paraId="1A3E474B" w14:textId="77777777" w:rsidR="002B26B4" w:rsidRPr="00346668" w:rsidRDefault="002B26B4" w:rsidP="002B26B4">
      <w:pPr>
        <w:spacing w:after="264"/>
        <w:rPr>
          <w:bCs/>
        </w:rPr>
      </w:pPr>
      <w:r w:rsidRPr="00346668">
        <w:rPr>
          <w:bCs/>
          <w:u w:val="single"/>
        </w:rPr>
        <w:t>Remedies</w:t>
      </w:r>
      <w:r w:rsidRPr="00346668">
        <w:rPr>
          <w:bCs/>
        </w:rPr>
        <w:t>—</w:t>
      </w:r>
    </w:p>
    <w:p w14:paraId="0F1ED622" w14:textId="77777777" w:rsidR="002B26B4" w:rsidRPr="00346668" w:rsidRDefault="002B26B4" w:rsidP="002B26B4">
      <w:pPr>
        <w:spacing w:after="264"/>
        <w:ind w:left="1080" w:hanging="360"/>
        <w:rPr>
          <w:bCs/>
        </w:rPr>
      </w:pPr>
      <w:r w:rsidRPr="00346668">
        <w:rPr>
          <w:bCs/>
        </w:rPr>
        <w:lastRenderedPageBreak/>
        <w:t xml:space="preserve">—  </w:t>
      </w:r>
      <w:r w:rsidRPr="00346668">
        <w:rPr>
          <w:rFonts w:eastAsia="Times New Roman"/>
          <w:color w:val="000000"/>
          <w:shd w:val="clear" w:color="auto" w:fill="FFFFFF"/>
        </w:rPr>
        <w:t>It is well-settled that the injured party in a breach of contract action is entitled to recover monetary</w:t>
      </w:r>
      <w:r w:rsidRPr="00346668">
        <w:rPr>
          <w:bCs/>
        </w:rPr>
        <w:t xml:space="preserve"> </w:t>
      </w:r>
      <w:r w:rsidRPr="00346668">
        <w:rPr>
          <w:rFonts w:eastAsia="Times New Roman"/>
          <w:color w:val="000000"/>
          <w:shd w:val="clear" w:color="auto" w:fill="FFFFFF"/>
        </w:rPr>
        <w:t>damages that will put it in the same position it would have been had the other party not breached the contract. The injured party is entitled to recover all damages that are causally related to the breach so long as the damages were reasonably foreseeable at the time the parties entered into the contract.</w:t>
      </w:r>
      <w:r w:rsidRPr="00346668">
        <w:rPr>
          <w:rFonts w:eastAsia="Times New Roman"/>
          <w:color w:val="000000"/>
        </w:rPr>
        <w:t xml:space="preserve"> </w:t>
      </w:r>
      <w:r w:rsidRPr="00346668">
        <w:rPr>
          <w:rFonts w:eastAsia="Times New Roman"/>
          <w:i/>
          <w:iCs/>
          <w:color w:val="000000"/>
          <w:bdr w:val="none" w:sz="0" w:space="0" w:color="auto" w:frame="1"/>
        </w:rPr>
        <w:t>Capitol Env't Servs., Inc. v. Earth Tech, Inc.</w:t>
      </w:r>
      <w:r w:rsidRPr="00346668">
        <w:rPr>
          <w:rFonts w:eastAsia="Times New Roman"/>
          <w:color w:val="000000"/>
        </w:rPr>
        <w:t>, 25 So. 3d 593, 596 (Fla. 1</w:t>
      </w:r>
      <w:r w:rsidRPr="00346668">
        <w:rPr>
          <w:rFonts w:eastAsia="Times New Roman"/>
          <w:color w:val="000000"/>
          <w:vertAlign w:val="superscript"/>
        </w:rPr>
        <w:t>st</w:t>
      </w:r>
      <w:r w:rsidRPr="00346668">
        <w:rPr>
          <w:rFonts w:eastAsia="Times New Roman"/>
          <w:color w:val="000000"/>
        </w:rPr>
        <w:t xml:space="preserve"> DCA 2009).</w:t>
      </w:r>
    </w:p>
    <w:p w14:paraId="2D0984F5" w14:textId="77777777" w:rsidR="002B26B4" w:rsidRPr="00346668" w:rsidRDefault="002B26B4" w:rsidP="002B26B4">
      <w:pPr>
        <w:spacing w:after="264"/>
        <w:ind w:left="1080" w:hanging="360"/>
        <w:rPr>
          <w:bCs/>
        </w:rPr>
      </w:pPr>
      <w:r w:rsidRPr="00346668">
        <w:rPr>
          <w:bCs/>
        </w:rPr>
        <w:t>—  As to whether attorneys’ fees are available to the prevailing party, see “Attorneys’ Fees and Costs” section below.</w:t>
      </w:r>
    </w:p>
    <w:p w14:paraId="613E8418" w14:textId="77777777" w:rsidR="002B26B4" w:rsidRDefault="002B26B4" w:rsidP="002B26B4">
      <w:pPr>
        <w:spacing w:after="264"/>
        <w:rPr>
          <w:bCs/>
        </w:rPr>
      </w:pPr>
      <w:r w:rsidRPr="00346668">
        <w:rPr>
          <w:bCs/>
          <w:u w:val="single"/>
        </w:rPr>
        <w:t>Application</w:t>
      </w:r>
      <w:r w:rsidRPr="00346668">
        <w:rPr>
          <w:bCs/>
        </w:rPr>
        <w:t>—Application of the Law to Client’s Facts.</w:t>
      </w:r>
    </w:p>
    <w:p w14:paraId="10A7E56F" w14:textId="2167E0E9" w:rsidR="004A49E3" w:rsidRPr="00346668" w:rsidRDefault="004A49E3" w:rsidP="002B26B4">
      <w:pPr>
        <w:spacing w:after="264"/>
        <w:rPr>
          <w:bCs/>
        </w:rPr>
      </w:pPr>
      <w:r>
        <w:rPr>
          <w:bCs/>
        </w:rPr>
        <w:t>As against the COA:</w:t>
      </w:r>
    </w:p>
    <w:p w14:paraId="7C3C32EE" w14:textId="77777777" w:rsidR="007A15ED" w:rsidRDefault="00071BBA" w:rsidP="007A15ED">
      <w:pPr>
        <w:pStyle w:val="ListParagraph"/>
        <w:numPr>
          <w:ilvl w:val="0"/>
          <w:numId w:val="6"/>
        </w:numPr>
        <w:spacing w:after="264"/>
        <w:contextualSpacing w:val="0"/>
      </w:pPr>
      <w:r w:rsidRPr="007A5D2D">
        <w:t xml:space="preserve">The COA has a duty to ensure its members’ (including Dittmer’s) compliance with its governing documents, including the Declaration. The Declaration provides for Dittmer’s responsibility to maintain his unit in good condition and free of leaks that may affect the COA and its membership, including Clients. </w:t>
      </w:r>
      <w:r w:rsidR="007A15ED">
        <w:t>As a result of three leaks in Dittmer’s unit, Client’s property suffered significant water damage over several years. They were displaced from their home and forced to pay mold remediation and hotel costs out-of-pocket.</w:t>
      </w:r>
      <w:r w:rsidRPr="007A5D2D">
        <w:t xml:space="preserve"> Due to COA’s failure to enforce the Declaration against Dittmer by failing to require him to adequately maintain and repair his unit, the COA will be liable for breaching the above provisions in the Declaration.</w:t>
      </w:r>
      <w:r w:rsidR="007A15ED">
        <w:t xml:space="preserve"> </w:t>
      </w:r>
    </w:p>
    <w:p w14:paraId="39E9964A" w14:textId="7ADC8BD3" w:rsidR="002B26B4" w:rsidRDefault="007A15ED" w:rsidP="00071BBA">
      <w:pPr>
        <w:pStyle w:val="ListParagraph"/>
        <w:numPr>
          <w:ilvl w:val="0"/>
          <w:numId w:val="6"/>
        </w:numPr>
        <w:spacing w:after="264"/>
      </w:pPr>
      <w:r>
        <w:rPr>
          <w:bCs/>
        </w:rPr>
        <w:t xml:space="preserve">Similarly, the COA has a duty to enforce the parking, </w:t>
      </w:r>
      <w:r w:rsidR="002A2454">
        <w:rPr>
          <w:bCs/>
        </w:rPr>
        <w:t xml:space="preserve">pet limit, </w:t>
      </w:r>
      <w:r>
        <w:rPr>
          <w:bCs/>
        </w:rPr>
        <w:t>stair railing, and balcony railing provisions of the Declaration.</w:t>
      </w:r>
      <w:r w:rsidR="00891059">
        <w:rPr>
          <w:bCs/>
        </w:rPr>
        <w:t xml:space="preserve"> </w:t>
      </w:r>
      <w:r w:rsidR="001F25D3">
        <w:rPr>
          <w:bCs/>
        </w:rPr>
        <w:t>Due to t</w:t>
      </w:r>
      <w:r w:rsidR="00891059">
        <w:rPr>
          <w:bCs/>
        </w:rPr>
        <w:t>he COA’s failure to enforce same over several years</w:t>
      </w:r>
      <w:r w:rsidR="001F25D3">
        <w:rPr>
          <w:bCs/>
        </w:rPr>
        <w:t xml:space="preserve">, </w:t>
      </w:r>
      <w:r w:rsidR="001F25D3" w:rsidRPr="007A5D2D">
        <w:t>the COA will be liable for breaching the above provisions in the Declaration.</w:t>
      </w:r>
    </w:p>
    <w:p w14:paraId="1770408F" w14:textId="20A327A7" w:rsidR="004A49E3" w:rsidRDefault="004A49E3" w:rsidP="004A49E3">
      <w:pPr>
        <w:spacing w:after="264"/>
      </w:pPr>
      <w:r>
        <w:t>As against Dittmer:</w:t>
      </w:r>
    </w:p>
    <w:p w14:paraId="1F49A895" w14:textId="6DFD108E" w:rsidR="001F5E48" w:rsidRDefault="001F5E48" w:rsidP="001F5E48">
      <w:pPr>
        <w:pStyle w:val="ListParagraph"/>
        <w:numPr>
          <w:ilvl w:val="0"/>
          <w:numId w:val="6"/>
        </w:numPr>
        <w:spacing w:after="264"/>
        <w:contextualSpacing w:val="0"/>
      </w:pPr>
      <w:r>
        <w:t>As members of the COA, Clients are entitled to enforce the CC&amp;Rs against the Association and their fellow members. There can be no doubt that Dittmer, as a member of the COA, is bound by such provisions.</w:t>
      </w:r>
    </w:p>
    <w:p w14:paraId="3DE012C5" w14:textId="44108F55" w:rsidR="004A49E3" w:rsidRDefault="001F5E48" w:rsidP="00BB6468">
      <w:pPr>
        <w:pStyle w:val="ListParagraph"/>
        <w:numPr>
          <w:ilvl w:val="0"/>
          <w:numId w:val="6"/>
        </w:numPr>
        <w:spacing w:after="264"/>
        <w:contextualSpacing w:val="0"/>
      </w:pPr>
      <w:r>
        <w:t xml:space="preserve">The Declaration states that it is Dittmer’s obligation to maintain his unit in good condition and free of leaks that may affect the COA and its membership, including Clients. As a result of three leaks in Dittmer’s unit, Client’s property suffered significant water damage over several years. They </w:t>
      </w:r>
      <w:r w:rsidR="0086489F">
        <w:t>were displaced from their home and forced to</w:t>
      </w:r>
      <w:r>
        <w:t xml:space="preserve"> pay mold remediation and hotel costs out-of-pocket</w:t>
      </w:r>
      <w:r w:rsidR="0086489F">
        <w:t xml:space="preserve">. </w:t>
      </w:r>
      <w:r>
        <w:t>Assuming the veracity of their contentions (i.e.</w:t>
      </w:r>
      <w:r w:rsidR="00BB6468">
        <w:t>,</w:t>
      </w:r>
      <w:r>
        <w:t xml:space="preserve"> that the leaks resulted from Dittmer’s unit)</w:t>
      </w:r>
      <w:r w:rsidR="00262DC2">
        <w:t xml:space="preserve">, </w:t>
      </w:r>
      <w:r>
        <w:t xml:space="preserve">Dittmer’s and his insurance carrier’s refusal to take responsibility for </w:t>
      </w:r>
      <w:r w:rsidR="00262DC2">
        <w:t>Client</w:t>
      </w:r>
      <w:r>
        <w:t xml:space="preserve">’s damages without ever performing an inspection is wrongful, and Dittmer’s failure to adequately maintain his unit constitutes a breach of the </w:t>
      </w:r>
      <w:r w:rsidR="00262DC2">
        <w:t>Governing Documents.</w:t>
      </w:r>
    </w:p>
    <w:p w14:paraId="6623A675" w14:textId="143811CD" w:rsidR="00BB6468" w:rsidRDefault="00BB6468" w:rsidP="00A452C8">
      <w:pPr>
        <w:pStyle w:val="ListParagraph"/>
        <w:numPr>
          <w:ilvl w:val="0"/>
          <w:numId w:val="6"/>
        </w:numPr>
        <w:spacing w:after="264"/>
        <w:contextualSpacing w:val="0"/>
      </w:pPr>
      <w:r>
        <w:rPr>
          <w:bCs/>
        </w:rPr>
        <w:lastRenderedPageBreak/>
        <w:t xml:space="preserve">Similarly, Dittmer is bound by the parking, pet limit, stair railing, and balcony railing provisions of the Declaration. </w:t>
      </w:r>
      <w:r w:rsidR="00BF4DEC">
        <w:t xml:space="preserve">Dittmer’s failure to comply with </w:t>
      </w:r>
      <w:r w:rsidR="00BC1D1B">
        <w:t>these other provisions</w:t>
      </w:r>
      <w:r w:rsidR="00BF4DEC">
        <w:t xml:space="preserve"> constitutes a breach of the Governing Documents</w:t>
      </w:r>
      <w:r w:rsidRPr="007A5D2D">
        <w:t>.</w:t>
      </w:r>
    </w:p>
    <w:p w14:paraId="7F17C446" w14:textId="5538AB87" w:rsidR="00142BCC" w:rsidRDefault="00A452C8" w:rsidP="001F5E48">
      <w:pPr>
        <w:pStyle w:val="ListParagraph"/>
        <w:numPr>
          <w:ilvl w:val="0"/>
          <w:numId w:val="6"/>
        </w:numPr>
        <w:spacing w:after="264"/>
      </w:pPr>
      <w:r>
        <w:t xml:space="preserve">As to Exoticare, Inc. (Dittmer’s exotic pet service business), </w:t>
      </w:r>
      <w:r w:rsidR="00C9602B">
        <w:t xml:space="preserve">the Declaration prohibits the use of the Upstairs Unit for a commercial purpose. </w:t>
      </w:r>
      <w:r w:rsidR="0041240D" w:rsidRPr="00AF344C">
        <w:rPr>
          <w:szCs w:val="22"/>
        </w:rPr>
        <w:t>Dittmer operates an exotic pet business that includes boarding, breeding, and selling exotic animals from within the Upstairs Unit. The name of his business is Exoticare, Inc. A complaint was filed against Dittmer in 2014 for “selling ‘exotic’ animals from location.” The complaint states that Dittmer admitted to selling exotic pets from the Upstairs Unit from time to time despite being aware that it violated his Business Tax Receipt requirements (formerly known as occupational license). Despite filing Articles of Dissolution, Dittmer continues to hold himself out as a “Reptile Concierge Specialist” providing exotic pet services from the Upstairs Unit</w:t>
      </w:r>
      <w:r w:rsidR="00FB6BB1">
        <w:rPr>
          <w:szCs w:val="22"/>
        </w:rPr>
        <w:t xml:space="preserve"> (as evidenced on </w:t>
      </w:r>
      <w:r w:rsidR="00515193">
        <w:rPr>
          <w:szCs w:val="22"/>
        </w:rPr>
        <w:t>the business’s FaceBook page)</w:t>
      </w:r>
      <w:r w:rsidR="0041240D" w:rsidRPr="00AF344C">
        <w:rPr>
          <w:szCs w:val="22"/>
        </w:rPr>
        <w:t>.</w:t>
      </w:r>
    </w:p>
    <w:p w14:paraId="51377564" w14:textId="77777777" w:rsidR="002B26B4" w:rsidRPr="00346668" w:rsidRDefault="002B26B4" w:rsidP="002B26B4">
      <w:pPr>
        <w:spacing w:after="264"/>
        <w:rPr>
          <w:bCs/>
        </w:rPr>
      </w:pPr>
      <w:r w:rsidRPr="00346668">
        <w:rPr>
          <w:bCs/>
          <w:u w:val="single"/>
        </w:rPr>
        <w:t>Conclusion</w:t>
      </w:r>
      <w:r w:rsidRPr="00346668">
        <w:rPr>
          <w:bCs/>
        </w:rPr>
        <w:t>—Strengths/Pros and Weaknesses/Cons of this Potential Cause of Action.</w:t>
      </w:r>
    </w:p>
    <w:p w14:paraId="294894F3" w14:textId="1E2FFD0F" w:rsidR="002B26B4" w:rsidRPr="00346668" w:rsidRDefault="002B26B4" w:rsidP="002B26B4">
      <w:pPr>
        <w:spacing w:after="264"/>
        <w:ind w:left="1080" w:hanging="360"/>
        <w:rPr>
          <w:bCs/>
        </w:rPr>
      </w:pPr>
      <w:r w:rsidRPr="00346668">
        <w:rPr>
          <w:bCs/>
        </w:rPr>
        <w:t xml:space="preserve">—  At this time, this cause of action is supported by the facts and the law with respect to the breaches that impact Clients as well as the selective enforcement against </w:t>
      </w:r>
      <w:r w:rsidR="00071BBA">
        <w:rPr>
          <w:bCs/>
        </w:rPr>
        <w:t>Dittmer</w:t>
      </w:r>
      <w:r w:rsidRPr="00346668">
        <w:rPr>
          <w:bCs/>
        </w:rPr>
        <w:t xml:space="preserve">. The </w:t>
      </w:r>
      <w:r w:rsidR="00AF4CD9" w:rsidRPr="00346668">
        <w:rPr>
          <w:bCs/>
        </w:rPr>
        <w:t>COA</w:t>
      </w:r>
      <w:r w:rsidRPr="00346668">
        <w:rPr>
          <w:bCs/>
        </w:rPr>
        <w:t xml:space="preserve"> has an obligation to </w:t>
      </w:r>
      <w:r w:rsidR="00092D38">
        <w:rPr>
          <w:bCs/>
        </w:rPr>
        <w:t xml:space="preserve">enforce the </w:t>
      </w:r>
      <w:r w:rsidRPr="00346668">
        <w:rPr>
          <w:bCs/>
        </w:rPr>
        <w:t>maintain</w:t>
      </w:r>
      <w:r w:rsidR="00092D38">
        <w:rPr>
          <w:bCs/>
        </w:rPr>
        <w:t xml:space="preserve"> p</w:t>
      </w:r>
      <w:r w:rsidR="00767BA3">
        <w:rPr>
          <w:bCs/>
        </w:rPr>
        <w:t>rovisions against all owners within the community.</w:t>
      </w:r>
      <w:r w:rsidRPr="00346668">
        <w:rPr>
          <w:bCs/>
        </w:rPr>
        <w:t xml:space="preserve"> </w:t>
      </w:r>
      <w:r w:rsidR="00767BA3">
        <w:rPr>
          <w:shd w:val="clear" w:color="auto" w:fill="FFFFFF"/>
        </w:rPr>
        <w:t>The</w:t>
      </w:r>
      <w:r w:rsidRPr="00346668">
        <w:rPr>
          <w:shd w:val="clear" w:color="auto" w:fill="FFFFFF"/>
        </w:rPr>
        <w:t xml:space="preserve"> </w:t>
      </w:r>
      <w:r w:rsidR="00AF4CD9" w:rsidRPr="00346668">
        <w:rPr>
          <w:shd w:val="clear" w:color="auto" w:fill="FFFFFF"/>
        </w:rPr>
        <w:t>COA</w:t>
      </w:r>
      <w:r w:rsidRPr="00346668">
        <w:rPr>
          <w:shd w:val="clear" w:color="auto" w:fill="FFFFFF"/>
        </w:rPr>
        <w:t xml:space="preserve">’s </w:t>
      </w:r>
      <w:r w:rsidR="00767BA3">
        <w:rPr>
          <w:shd w:val="clear" w:color="auto" w:fill="FFFFFF"/>
        </w:rPr>
        <w:t xml:space="preserve">repeated </w:t>
      </w:r>
      <w:r w:rsidRPr="00346668">
        <w:rPr>
          <w:shd w:val="clear" w:color="auto" w:fill="FFFFFF"/>
        </w:rPr>
        <w:t>failure</w:t>
      </w:r>
      <w:r w:rsidR="00767BA3">
        <w:rPr>
          <w:shd w:val="clear" w:color="auto" w:fill="FFFFFF"/>
        </w:rPr>
        <w:t>s</w:t>
      </w:r>
      <w:r w:rsidRPr="00346668">
        <w:rPr>
          <w:shd w:val="clear" w:color="auto" w:fill="FFFFFF"/>
        </w:rPr>
        <w:t xml:space="preserve"> to comply with its contractual duties to enforce covenants is sufficient to state a cause of action for breach of contract. </w:t>
      </w:r>
      <w:r w:rsidRPr="00346668">
        <w:rPr>
          <w:rFonts w:eastAsia="Times New Roman"/>
          <w:i/>
          <w:iCs/>
          <w:bdr w:val="none" w:sz="0" w:space="0" w:color="auto" w:frame="1"/>
        </w:rPr>
        <w:t>Barefield v. Lafayette Oaks Homes Ass'n, Inc.</w:t>
      </w:r>
      <w:r w:rsidRPr="00346668">
        <w:rPr>
          <w:rFonts w:eastAsia="Times New Roman"/>
        </w:rPr>
        <w:t>, 422 So. 2d 969, 970 (Fla. 1</w:t>
      </w:r>
      <w:r w:rsidRPr="00346668">
        <w:rPr>
          <w:rFonts w:eastAsia="Times New Roman"/>
          <w:vertAlign w:val="superscript"/>
        </w:rPr>
        <w:t>st</w:t>
      </w:r>
      <w:r w:rsidRPr="00346668">
        <w:rPr>
          <w:rFonts w:eastAsia="Times New Roman"/>
        </w:rPr>
        <w:t xml:space="preserve"> DCA 1982).</w:t>
      </w:r>
    </w:p>
    <w:p w14:paraId="6086F60F" w14:textId="77777777" w:rsidR="002B26B4" w:rsidRPr="00346668" w:rsidRDefault="002B26B4" w:rsidP="002B26B4">
      <w:pPr>
        <w:pStyle w:val="Heading2"/>
        <w:rPr>
          <w:sz w:val="24"/>
          <w:szCs w:val="24"/>
        </w:rPr>
      </w:pPr>
      <w:r w:rsidRPr="00346668">
        <w:rPr>
          <w:sz w:val="24"/>
          <w:szCs w:val="24"/>
        </w:rPr>
        <w:fldChar w:fldCharType="begin"/>
      </w:r>
      <w:r w:rsidRPr="00346668">
        <w:rPr>
          <w:sz w:val="24"/>
          <w:szCs w:val="24"/>
        </w:rPr>
        <w:instrText xml:space="preserve"> LISTNUM LegalDefault \l 2 </w:instrText>
      </w:r>
      <w:bookmarkStart w:id="19" w:name="_Toc125715261"/>
      <w:r w:rsidRPr="00346668">
        <w:rPr>
          <w:sz w:val="24"/>
          <w:szCs w:val="24"/>
        </w:rPr>
        <w:fldChar w:fldCharType="end">
          <w:numberingChange w:id="20" w:author="James Walter" w:date="2023-11-02T09:49:00Z" w:original="7.2."/>
        </w:fldChar>
      </w:r>
      <w:r w:rsidRPr="00346668">
        <w:rPr>
          <w:sz w:val="24"/>
          <w:szCs w:val="24"/>
        </w:rPr>
        <w:br/>
        <w:t>Negligence</w:t>
      </w:r>
      <w:bookmarkEnd w:id="19"/>
    </w:p>
    <w:p w14:paraId="349A77BD" w14:textId="77777777" w:rsidR="002B26B4" w:rsidRPr="00346668" w:rsidRDefault="002B26B4" w:rsidP="002B26B4">
      <w:pPr>
        <w:spacing w:after="264"/>
        <w:rPr>
          <w:bCs/>
        </w:rPr>
      </w:pPr>
      <w:r w:rsidRPr="00346668">
        <w:rPr>
          <w:bCs/>
          <w:u w:val="single"/>
        </w:rPr>
        <w:t>Elements</w:t>
      </w:r>
      <w:r w:rsidRPr="00346668">
        <w:rPr>
          <w:bCs/>
        </w:rPr>
        <w:t>—Negligence.</w:t>
      </w:r>
    </w:p>
    <w:p w14:paraId="24F062C8" w14:textId="77777777" w:rsidR="002B26B4" w:rsidRPr="00346668" w:rsidRDefault="002B26B4" w:rsidP="002B26B4">
      <w:pPr>
        <w:spacing w:after="264"/>
        <w:ind w:left="1080" w:hanging="360"/>
        <w:rPr>
          <w:bCs/>
        </w:rPr>
      </w:pPr>
      <w:r w:rsidRPr="00346668">
        <w:rPr>
          <w:bCs/>
        </w:rPr>
        <w:t>—  T</w:t>
      </w:r>
      <w:r w:rsidRPr="00346668">
        <w:t xml:space="preserve">he elements of a cause of action for negligence are (i) a legal duty requiring a party to conform to a certain standard of conduct for the protection of others against unreasonable risks; (ii) a breach of that duty; (iii) breach was proximate cause of injury or damage; (iv) actual loss or damage. </w:t>
      </w:r>
      <w:r w:rsidRPr="00346668">
        <w:rPr>
          <w:i/>
          <w:iCs/>
        </w:rPr>
        <w:t>Clay Elec. Coop., Inc. v. Johnson</w:t>
      </w:r>
      <w:r w:rsidRPr="00346668">
        <w:t>, 873 So.2d 1182, 1185 (Fla. 2003).</w:t>
      </w:r>
    </w:p>
    <w:p w14:paraId="5E738453" w14:textId="77777777" w:rsidR="002B26B4" w:rsidRPr="00346668" w:rsidRDefault="002B26B4" w:rsidP="002B26B4">
      <w:pPr>
        <w:spacing w:after="264"/>
        <w:rPr>
          <w:bCs/>
        </w:rPr>
      </w:pPr>
      <w:r w:rsidRPr="00346668">
        <w:rPr>
          <w:bCs/>
          <w:u w:val="single"/>
        </w:rPr>
        <w:t>Remedies</w:t>
      </w:r>
      <w:r w:rsidRPr="00346668">
        <w:rPr>
          <w:bCs/>
        </w:rPr>
        <w:t>—</w:t>
      </w:r>
    </w:p>
    <w:p w14:paraId="10A84DF4" w14:textId="77777777" w:rsidR="002B26B4" w:rsidRPr="00346668" w:rsidRDefault="002B26B4" w:rsidP="002B26B4">
      <w:pPr>
        <w:spacing w:after="264"/>
        <w:ind w:left="1080" w:hanging="360"/>
        <w:rPr>
          <w:bCs/>
          <w:i/>
          <w:iCs/>
        </w:rPr>
      </w:pPr>
      <w:r w:rsidRPr="00346668">
        <w:rPr>
          <w:bCs/>
        </w:rPr>
        <w:t xml:space="preserve">—  In any </w:t>
      </w:r>
      <w:r w:rsidRPr="00346668">
        <w:rPr>
          <w:bCs/>
          <w:color w:val="000000" w:themeColor="text1"/>
        </w:rPr>
        <w:t xml:space="preserve">action </w:t>
      </w:r>
      <w:r w:rsidRPr="00346668">
        <w:rPr>
          <w:color w:val="000000" w:themeColor="text1"/>
          <w:shd w:val="clear" w:color="auto" w:fill="FFFFFF"/>
        </w:rPr>
        <w:t>brought in the circuit court to recover damages for personal injury or wrongful death, the amount of general damages shall not be stated in the complaint, but the amount of special damages, if any, may be specifically pleaded and the requisite jurisdictional amount established for filing in any court of competent jurisdiction.</w:t>
      </w:r>
      <w:r w:rsidRPr="00346668">
        <w:rPr>
          <w:bCs/>
        </w:rPr>
        <w:t xml:space="preserve"> </w:t>
      </w:r>
      <w:r w:rsidRPr="00346668">
        <w:rPr>
          <w:bCs/>
          <w:i/>
          <w:iCs/>
        </w:rPr>
        <w:t xml:space="preserve">Florida Statute </w:t>
      </w:r>
      <w:r w:rsidRPr="00346668">
        <w:rPr>
          <w:i/>
          <w:iCs/>
          <w:color w:val="202124"/>
          <w:shd w:val="clear" w:color="auto" w:fill="FFFFFF"/>
        </w:rPr>
        <w:t>§</w:t>
      </w:r>
      <w:r w:rsidRPr="00346668">
        <w:rPr>
          <w:bCs/>
          <w:i/>
          <w:iCs/>
        </w:rPr>
        <w:t xml:space="preserve"> 768.042.</w:t>
      </w:r>
    </w:p>
    <w:p w14:paraId="23C34F67" w14:textId="77777777" w:rsidR="002B26B4" w:rsidRPr="00346668" w:rsidRDefault="002B26B4" w:rsidP="002B26B4">
      <w:pPr>
        <w:pStyle w:val="ListParagraph"/>
        <w:numPr>
          <w:ilvl w:val="0"/>
          <w:numId w:val="6"/>
        </w:numPr>
        <w:spacing w:after="264"/>
        <w:rPr>
          <w:bCs/>
        </w:rPr>
      </w:pPr>
      <w:r w:rsidRPr="00346668">
        <w:rPr>
          <w:color w:val="000000" w:themeColor="text1"/>
          <w:shd w:val="clear" w:color="auto" w:fill="FFFFFF"/>
        </w:rPr>
        <w:t xml:space="preserve">When a property owner owes a non-delegable duty of care to a plaintiff who obtains a verdict assigning negligence to the owner and a party contracted by the owner, the owner becomes jointly </w:t>
      </w:r>
      <w:r w:rsidRPr="00346668">
        <w:rPr>
          <w:color w:val="000000" w:themeColor="text1"/>
          <w:shd w:val="clear" w:color="auto" w:fill="FFFFFF"/>
        </w:rPr>
        <w:lastRenderedPageBreak/>
        <w:t xml:space="preserve">and severally liable for the negligence attributed to the contracted party. </w:t>
      </w:r>
      <w:r w:rsidRPr="00346668">
        <w:rPr>
          <w:rFonts w:eastAsia="Times New Roman"/>
          <w:i/>
          <w:iCs/>
          <w:color w:val="000000" w:themeColor="text1"/>
          <w:bdr w:val="none" w:sz="0" w:space="0" w:color="auto" w:frame="1"/>
        </w:rPr>
        <w:t>Walters v. Beach Club Villas Condo., Inc.</w:t>
      </w:r>
      <w:r w:rsidRPr="00346668">
        <w:rPr>
          <w:rFonts w:eastAsia="Times New Roman"/>
          <w:color w:val="000000" w:themeColor="text1"/>
        </w:rPr>
        <w:t>, 301 So. 3d 343, 348 (Fla. 3</w:t>
      </w:r>
      <w:r w:rsidRPr="00346668">
        <w:rPr>
          <w:rFonts w:eastAsia="Times New Roman"/>
          <w:color w:val="000000" w:themeColor="text1"/>
          <w:vertAlign w:val="superscript"/>
        </w:rPr>
        <w:t>rd</w:t>
      </w:r>
      <w:r w:rsidRPr="00346668">
        <w:rPr>
          <w:rFonts w:eastAsia="Times New Roman"/>
          <w:color w:val="000000" w:themeColor="text1"/>
        </w:rPr>
        <w:t xml:space="preserve"> DCA 2020).</w:t>
      </w:r>
    </w:p>
    <w:p w14:paraId="16C9DA05" w14:textId="77777777" w:rsidR="002B26B4" w:rsidRPr="00346668" w:rsidRDefault="002B26B4" w:rsidP="002B26B4">
      <w:pPr>
        <w:spacing w:after="264"/>
        <w:ind w:left="1080" w:hanging="360"/>
        <w:rPr>
          <w:bCs/>
        </w:rPr>
      </w:pPr>
      <w:r w:rsidRPr="00346668">
        <w:rPr>
          <w:bCs/>
        </w:rPr>
        <w:t>—  As to whether attorneys’ fees are available to the prevailing party, see “Attorneys’ Fees and Costs” section below.</w:t>
      </w:r>
    </w:p>
    <w:p w14:paraId="58BD9CC0" w14:textId="77777777" w:rsidR="002B26B4" w:rsidRPr="00346668" w:rsidRDefault="002B26B4" w:rsidP="002B26B4">
      <w:pPr>
        <w:spacing w:after="264"/>
        <w:rPr>
          <w:bCs/>
        </w:rPr>
      </w:pPr>
      <w:r w:rsidRPr="00346668">
        <w:rPr>
          <w:bCs/>
          <w:u w:val="single"/>
        </w:rPr>
        <w:t>Applicable Statute of Limitations</w:t>
      </w:r>
      <w:r w:rsidRPr="00346668">
        <w:rPr>
          <w:bCs/>
        </w:rPr>
        <w:t>—</w:t>
      </w:r>
    </w:p>
    <w:p w14:paraId="7D334EA8" w14:textId="5D7B2F73" w:rsidR="002B26B4" w:rsidRPr="00346668" w:rsidRDefault="002B26B4" w:rsidP="002B26B4">
      <w:pPr>
        <w:spacing w:after="264"/>
        <w:ind w:left="1080" w:hanging="360"/>
        <w:rPr>
          <w:bCs/>
        </w:rPr>
      </w:pPr>
      <w:r w:rsidRPr="00346668">
        <w:rPr>
          <w:bCs/>
        </w:rPr>
        <w:t xml:space="preserve">—  The Statute of Limitations </w:t>
      </w:r>
      <w:r w:rsidR="001A39C6">
        <w:rPr>
          <w:bCs/>
        </w:rPr>
        <w:t>for this negligence action</w:t>
      </w:r>
      <w:r w:rsidRPr="00346668">
        <w:rPr>
          <w:bCs/>
        </w:rPr>
        <w:t xml:space="preserve"> is four years. </w:t>
      </w:r>
      <w:r w:rsidRPr="00346668">
        <w:rPr>
          <w:bCs/>
          <w:i/>
          <w:iCs/>
        </w:rPr>
        <w:t xml:space="preserve">Florida Statute </w:t>
      </w:r>
      <w:r w:rsidRPr="00346668">
        <w:rPr>
          <w:i/>
          <w:iCs/>
          <w:color w:val="202124"/>
          <w:shd w:val="clear" w:color="auto" w:fill="FFFFFF"/>
        </w:rPr>
        <w:t>§</w:t>
      </w:r>
      <w:r w:rsidRPr="00346668">
        <w:rPr>
          <w:bCs/>
          <w:i/>
          <w:iCs/>
        </w:rPr>
        <w:t xml:space="preserve"> 95.11(3)(a).</w:t>
      </w:r>
    </w:p>
    <w:p w14:paraId="345D8C3A" w14:textId="77777777" w:rsidR="002B26B4" w:rsidRDefault="002B26B4" w:rsidP="002B26B4">
      <w:pPr>
        <w:spacing w:after="264"/>
        <w:rPr>
          <w:bCs/>
        </w:rPr>
      </w:pPr>
      <w:r w:rsidRPr="00346668">
        <w:rPr>
          <w:bCs/>
          <w:u w:val="single"/>
        </w:rPr>
        <w:t>Application</w:t>
      </w:r>
      <w:r w:rsidRPr="00346668">
        <w:rPr>
          <w:bCs/>
        </w:rPr>
        <w:t>—Application of the Law to Client’s Facts.</w:t>
      </w:r>
    </w:p>
    <w:p w14:paraId="00612D0A" w14:textId="14CEF165" w:rsidR="00231171" w:rsidRDefault="00231171" w:rsidP="002B26B4">
      <w:pPr>
        <w:spacing w:after="264"/>
        <w:rPr>
          <w:bCs/>
        </w:rPr>
      </w:pPr>
      <w:r>
        <w:rPr>
          <w:bCs/>
        </w:rPr>
        <w:t>As against the COA:</w:t>
      </w:r>
    </w:p>
    <w:p w14:paraId="65894441" w14:textId="1D56C195" w:rsidR="002B26B4" w:rsidRPr="003028E2" w:rsidRDefault="00E661F6" w:rsidP="0035040E">
      <w:pPr>
        <w:pStyle w:val="ListParagraph"/>
        <w:numPr>
          <w:ilvl w:val="0"/>
          <w:numId w:val="6"/>
        </w:numPr>
        <w:spacing w:after="264"/>
      </w:pPr>
      <w:r>
        <w:rPr>
          <w:bCs/>
        </w:rPr>
        <w:t>The COA was placed on notice on May 16, 2022 about the dangerous conditions fostered by the broken</w:t>
      </w:r>
      <w:r w:rsidR="00B00E3D">
        <w:rPr>
          <w:bCs/>
        </w:rPr>
        <w:t xml:space="preserve"> stair</w:t>
      </w:r>
      <w:r>
        <w:rPr>
          <w:bCs/>
        </w:rPr>
        <w:t xml:space="preserve"> railing</w:t>
      </w:r>
      <w:r w:rsidR="00B00E3D">
        <w:rPr>
          <w:bCs/>
        </w:rPr>
        <w:t xml:space="preserve">s </w:t>
      </w:r>
      <w:r w:rsidR="00C21BE4">
        <w:rPr>
          <w:bCs/>
        </w:rPr>
        <w:t>throughout</w:t>
      </w:r>
      <w:r w:rsidR="00B00E3D">
        <w:rPr>
          <w:bCs/>
        </w:rPr>
        <w:t xml:space="preserve"> the </w:t>
      </w:r>
      <w:r w:rsidR="00C21BE4">
        <w:rPr>
          <w:bCs/>
        </w:rPr>
        <w:t xml:space="preserve">community. The COA failed to act on the information. </w:t>
      </w:r>
      <w:r>
        <w:rPr>
          <w:bCs/>
        </w:rPr>
        <w:t xml:space="preserve"> </w:t>
      </w:r>
      <w:r w:rsidR="00BB3B4F">
        <w:rPr>
          <w:bCs/>
        </w:rPr>
        <w:t>On June 11, 2022,</w:t>
      </w:r>
      <w:r w:rsidR="00B71FC2">
        <w:rPr>
          <w:bCs/>
        </w:rPr>
        <w:t xml:space="preserve"> the COA was put on notice that Dittmer removed a</w:t>
      </w:r>
      <w:r w:rsidR="00BB3B4F">
        <w:rPr>
          <w:bCs/>
        </w:rPr>
        <w:t xml:space="preserve"> section of stair </w:t>
      </w:r>
      <w:r w:rsidR="005B0E0F">
        <w:rPr>
          <w:bCs/>
        </w:rPr>
        <w:t>railing</w:t>
      </w:r>
      <w:r w:rsidR="00BB3B4F">
        <w:rPr>
          <w:bCs/>
        </w:rPr>
        <w:t xml:space="preserve"> </w:t>
      </w:r>
      <w:r w:rsidR="00A8436C">
        <w:rPr>
          <w:bCs/>
        </w:rPr>
        <w:t xml:space="preserve">leading to the Upstairs Unit. </w:t>
      </w:r>
      <w:r w:rsidR="00730142">
        <w:rPr>
          <w:bCs/>
        </w:rPr>
        <w:t xml:space="preserve">The COA failed to act on the missing section of </w:t>
      </w:r>
      <w:r w:rsidR="005B0E0F">
        <w:rPr>
          <w:bCs/>
        </w:rPr>
        <w:t>stair</w:t>
      </w:r>
      <w:r w:rsidR="00730142">
        <w:rPr>
          <w:bCs/>
        </w:rPr>
        <w:t xml:space="preserve"> railing and </w:t>
      </w:r>
      <w:r w:rsidR="005B0E0F">
        <w:rPr>
          <w:bCs/>
        </w:rPr>
        <w:t>unnecessarily exposed the community to a hazardous situation</w:t>
      </w:r>
      <w:r w:rsidR="003028E2">
        <w:rPr>
          <w:bCs/>
        </w:rPr>
        <w:t xml:space="preserve">. </w:t>
      </w:r>
    </w:p>
    <w:p w14:paraId="5ED0DABC" w14:textId="77777777" w:rsidR="003028E2" w:rsidRDefault="003028E2" w:rsidP="0067134E">
      <w:pPr>
        <w:pStyle w:val="ListParagraph"/>
        <w:spacing w:after="264"/>
        <w:ind w:left="1080"/>
      </w:pPr>
    </w:p>
    <w:p w14:paraId="74D07DC2" w14:textId="35C836B7" w:rsidR="003028E2" w:rsidRDefault="003028E2" w:rsidP="0035040E">
      <w:pPr>
        <w:pStyle w:val="ListParagraph"/>
        <w:numPr>
          <w:ilvl w:val="0"/>
          <w:numId w:val="6"/>
        </w:numPr>
        <w:spacing w:after="264"/>
      </w:pPr>
      <w:r>
        <w:t>The COA was</w:t>
      </w:r>
      <w:r w:rsidR="004247EB">
        <w:t xml:space="preserve"> aware of the </w:t>
      </w:r>
      <w:r w:rsidR="00CD0222">
        <w:t>numerous</w:t>
      </w:r>
      <w:r w:rsidR="004247EB">
        <w:t xml:space="preserve"> leaks in the Upstairs Unit and failed to act</w:t>
      </w:r>
      <w:r w:rsidR="00D47B46">
        <w:t xml:space="preserve"> on its knowledge. The COA allowed the situation to continue and failed to hold Dittmer </w:t>
      </w:r>
      <w:r w:rsidR="00B324F1">
        <w:t>accountable</w:t>
      </w:r>
      <w:r w:rsidR="008C4A89">
        <w:t xml:space="preserve"> </w:t>
      </w:r>
      <w:r w:rsidR="00FB7CE4">
        <w:t>for hi</w:t>
      </w:r>
      <w:r w:rsidR="00B324F1">
        <w:t>s</w:t>
      </w:r>
      <w:r w:rsidR="00FB7CE4">
        <w:t xml:space="preserve"> </w:t>
      </w:r>
      <w:r w:rsidR="00CD0222">
        <w:t xml:space="preserve">failure to maintain the Upstairs Unit. The COA </w:t>
      </w:r>
      <w:r w:rsidR="00122881">
        <w:t xml:space="preserve">has a </w:t>
      </w:r>
      <w:r w:rsidR="00CD0222" w:rsidRPr="007A5D2D">
        <w:t xml:space="preserve">duty to ensure </w:t>
      </w:r>
      <w:r w:rsidR="00122881">
        <w:t xml:space="preserve">the members </w:t>
      </w:r>
      <w:r w:rsidR="00CD0222" w:rsidRPr="007A5D2D">
        <w:t>compl</w:t>
      </w:r>
      <w:r w:rsidR="00122881">
        <w:t>y</w:t>
      </w:r>
      <w:r w:rsidR="00CD0222" w:rsidRPr="007A5D2D">
        <w:t xml:space="preserve"> with </w:t>
      </w:r>
      <w:r w:rsidR="00122881">
        <w:t>the</w:t>
      </w:r>
      <w:r w:rsidR="00CD0222" w:rsidRPr="007A5D2D">
        <w:t xml:space="preserve"> governing documents, including the Declaration</w:t>
      </w:r>
      <w:r w:rsidR="00122881">
        <w:t xml:space="preserve"> and </w:t>
      </w:r>
      <w:r w:rsidR="00B324F1">
        <w:t xml:space="preserve">it failed in that duty despite its actual knowledge of Dittmer’s breach. </w:t>
      </w:r>
    </w:p>
    <w:p w14:paraId="0856D626" w14:textId="29AA7F36" w:rsidR="00E661F6" w:rsidRDefault="00E661F6" w:rsidP="0067134E">
      <w:pPr>
        <w:spacing w:after="264"/>
      </w:pPr>
      <w:r>
        <w:t xml:space="preserve">As against Dittmer: </w:t>
      </w:r>
    </w:p>
    <w:p w14:paraId="55C70C76" w14:textId="32FD1DEC" w:rsidR="00E661F6" w:rsidRPr="00346668" w:rsidRDefault="00E661F6" w:rsidP="0035040E">
      <w:pPr>
        <w:pStyle w:val="ListParagraph"/>
        <w:numPr>
          <w:ilvl w:val="0"/>
          <w:numId w:val="6"/>
        </w:numPr>
        <w:spacing w:after="264"/>
      </w:pPr>
      <w:r w:rsidRPr="00D921E5">
        <w:t xml:space="preserve">Dittmer </w:t>
      </w:r>
      <w:r>
        <w:t>and Lynn have</w:t>
      </w:r>
      <w:r w:rsidRPr="00D921E5">
        <w:t xml:space="preserve"> a duty to maintain </w:t>
      </w:r>
      <w:r>
        <w:t>their</w:t>
      </w:r>
      <w:r w:rsidRPr="00D921E5">
        <w:t xml:space="preserve"> unit in good condition and free of leaks that may affect the COA and its membership, including Clients. </w:t>
      </w:r>
      <w:r>
        <w:t>A</w:t>
      </w:r>
      <w:r w:rsidRPr="00D921E5">
        <w:t xml:space="preserve">s a result of </w:t>
      </w:r>
      <w:r>
        <w:t>three separate</w:t>
      </w:r>
      <w:r w:rsidRPr="00D921E5">
        <w:t xml:space="preserve"> leaks in </w:t>
      </w:r>
      <w:r>
        <w:t>the Upstairs U</w:t>
      </w:r>
      <w:r w:rsidRPr="00D921E5">
        <w:t xml:space="preserve">nit, </w:t>
      </w:r>
      <w:r>
        <w:t>Client’s p</w:t>
      </w:r>
      <w:r w:rsidRPr="00D921E5">
        <w:t xml:space="preserve">roperty suffered </w:t>
      </w:r>
      <w:r>
        <w:t xml:space="preserve">significant water damage over several years. They were displaced from their home and forced to pay mold remediation and hotel costs out-of-pocket. </w:t>
      </w:r>
      <w:r w:rsidRPr="00D921E5">
        <w:t>Assuming the veracity of Clients’ contentions (i.e.</w:t>
      </w:r>
      <w:r>
        <w:t>,</w:t>
      </w:r>
      <w:r w:rsidRPr="00D921E5">
        <w:t xml:space="preserve"> that the leaks resulted from Dittmer’s unit), Dittmer and his insurance carrier refusal to take responsibility for Clients’ damages without ever performing an inspection is wrongful. Dittmer </w:t>
      </w:r>
      <w:r>
        <w:t>and Lynn were</w:t>
      </w:r>
      <w:r w:rsidRPr="00D921E5">
        <w:t xml:space="preserve"> negligent by failing to maintain </w:t>
      </w:r>
      <w:r>
        <w:t>the Upstairs Unit</w:t>
      </w:r>
      <w:r w:rsidRPr="00D921E5">
        <w:t xml:space="preserve"> in a good condition, </w:t>
      </w:r>
      <w:r>
        <w:t>causing</w:t>
      </w:r>
      <w:r w:rsidRPr="00D921E5">
        <w:t xml:space="preserve"> the </w:t>
      </w:r>
      <w:r>
        <w:t xml:space="preserve">water intrusions into the Unit </w:t>
      </w:r>
      <w:r w:rsidRPr="00D921E5">
        <w:t>and the resulting damages to Clients</w:t>
      </w:r>
    </w:p>
    <w:p w14:paraId="5E0C51D2" w14:textId="77777777" w:rsidR="002B26B4" w:rsidRPr="00346668" w:rsidRDefault="002B26B4" w:rsidP="002B26B4">
      <w:pPr>
        <w:spacing w:after="264"/>
        <w:rPr>
          <w:bCs/>
        </w:rPr>
      </w:pPr>
      <w:r w:rsidRPr="00346668">
        <w:rPr>
          <w:bCs/>
          <w:u w:val="single"/>
        </w:rPr>
        <w:t>Conclusion</w:t>
      </w:r>
      <w:r w:rsidRPr="00346668">
        <w:rPr>
          <w:bCs/>
        </w:rPr>
        <w:t>—Strengths/Pros and Weaknesses/Cons of this Potential Cause of Action.</w:t>
      </w:r>
    </w:p>
    <w:p w14:paraId="19ABC7D3" w14:textId="4CE675EB" w:rsidR="002B26B4" w:rsidRPr="00346668" w:rsidRDefault="002B26B4" w:rsidP="002B26B4">
      <w:pPr>
        <w:spacing w:after="264"/>
        <w:ind w:left="1080" w:hanging="360"/>
        <w:rPr>
          <w:bCs/>
          <w:strike/>
        </w:rPr>
      </w:pPr>
      <w:r w:rsidRPr="00346668">
        <w:rPr>
          <w:bCs/>
        </w:rPr>
        <w:t xml:space="preserve">—  </w:t>
      </w:r>
      <w:r w:rsidR="00994E17" w:rsidRPr="00346668">
        <w:rPr>
          <w:bCs/>
        </w:rPr>
        <w:t>At this time, this cause of action is supported by the facts and the law</w:t>
      </w:r>
      <w:r w:rsidR="00994E17">
        <w:rPr>
          <w:bCs/>
        </w:rPr>
        <w:t>.</w:t>
      </w:r>
      <w:r w:rsidR="00213480">
        <w:rPr>
          <w:bCs/>
        </w:rPr>
        <w:t xml:space="preserve"> Dittmer </w:t>
      </w:r>
      <w:r w:rsidR="00BC1D1B">
        <w:rPr>
          <w:bCs/>
        </w:rPr>
        <w:t>and Lynn</w:t>
      </w:r>
      <w:r w:rsidR="00E513F6">
        <w:rPr>
          <w:bCs/>
        </w:rPr>
        <w:t>, as residents of the Upstairs Unit,</w:t>
      </w:r>
      <w:r w:rsidR="00BC1D1B">
        <w:rPr>
          <w:bCs/>
        </w:rPr>
        <w:t xml:space="preserve"> have</w:t>
      </w:r>
      <w:r w:rsidR="00213480">
        <w:rPr>
          <w:bCs/>
        </w:rPr>
        <w:t xml:space="preserve"> a duty to prevent water </w:t>
      </w:r>
      <w:r w:rsidR="008A7715">
        <w:rPr>
          <w:bCs/>
        </w:rPr>
        <w:t>leak</w:t>
      </w:r>
      <w:r w:rsidR="00C61434">
        <w:rPr>
          <w:bCs/>
        </w:rPr>
        <w:t>s in</w:t>
      </w:r>
      <w:r w:rsidR="008A7715">
        <w:rPr>
          <w:bCs/>
        </w:rPr>
        <w:t xml:space="preserve"> </w:t>
      </w:r>
      <w:r w:rsidR="00BC1D1B">
        <w:rPr>
          <w:bCs/>
        </w:rPr>
        <w:t>the Upstairs Unit</w:t>
      </w:r>
      <w:r w:rsidR="008A7715">
        <w:rPr>
          <w:bCs/>
        </w:rPr>
        <w:t xml:space="preserve"> from intruding into and causing damage to </w:t>
      </w:r>
      <w:r w:rsidR="00C61434">
        <w:rPr>
          <w:bCs/>
        </w:rPr>
        <w:t>their</w:t>
      </w:r>
      <w:r w:rsidR="008A7715">
        <w:rPr>
          <w:bCs/>
        </w:rPr>
        <w:t xml:space="preserve"> neighbor’s property. Dittmer</w:t>
      </w:r>
      <w:r w:rsidR="00BC1D1B">
        <w:rPr>
          <w:bCs/>
        </w:rPr>
        <w:t xml:space="preserve"> and Lynn</w:t>
      </w:r>
      <w:r w:rsidR="008A7715">
        <w:rPr>
          <w:bCs/>
        </w:rPr>
        <w:t xml:space="preserve"> breached this duty </w:t>
      </w:r>
      <w:r w:rsidR="008A7715">
        <w:rPr>
          <w:bCs/>
        </w:rPr>
        <w:lastRenderedPageBreak/>
        <w:t>repeatedly by failing to correct the water leak and prevent</w:t>
      </w:r>
      <w:r w:rsidR="00D31585">
        <w:rPr>
          <w:bCs/>
        </w:rPr>
        <w:t xml:space="preserve"> further water intrusion into the Unit. The water intrusions </w:t>
      </w:r>
      <w:r w:rsidR="0037294F">
        <w:rPr>
          <w:bCs/>
        </w:rPr>
        <w:t>were the direct and proximate cause of</w:t>
      </w:r>
      <w:r w:rsidR="00D31585">
        <w:rPr>
          <w:bCs/>
        </w:rPr>
        <w:t xml:space="preserve"> significant water damages to Clients’ property</w:t>
      </w:r>
      <w:r w:rsidR="0037294F">
        <w:rPr>
          <w:bCs/>
        </w:rPr>
        <w:t>.</w:t>
      </w:r>
      <w:r w:rsidR="00D31585">
        <w:rPr>
          <w:bCs/>
        </w:rPr>
        <w:t xml:space="preserve"> </w:t>
      </w:r>
      <w:r w:rsidR="0037294F" w:rsidRPr="0037294F">
        <w:rPr>
          <w:bCs/>
          <w:i/>
          <w:iCs/>
        </w:rPr>
        <w:t xml:space="preserve">See </w:t>
      </w:r>
      <w:r w:rsidR="0037294F" w:rsidRPr="00346668">
        <w:rPr>
          <w:i/>
          <w:iCs/>
        </w:rPr>
        <w:t>Clay Elec. Coop., Inc. v. Johnson</w:t>
      </w:r>
      <w:r w:rsidR="0037294F" w:rsidRPr="00346668">
        <w:t>, 873 So.2d 1182, 1185 (Fla. 2003).</w:t>
      </w:r>
    </w:p>
    <w:p w14:paraId="6E1D97A8" w14:textId="77777777" w:rsidR="002B26B4" w:rsidRPr="00346668" w:rsidRDefault="002B26B4" w:rsidP="002B26B4">
      <w:pPr>
        <w:pStyle w:val="Heading2"/>
        <w:rPr>
          <w:sz w:val="24"/>
          <w:szCs w:val="24"/>
        </w:rPr>
      </w:pPr>
      <w:r w:rsidRPr="00346668">
        <w:rPr>
          <w:sz w:val="24"/>
          <w:szCs w:val="24"/>
        </w:rPr>
        <w:fldChar w:fldCharType="begin"/>
      </w:r>
      <w:r w:rsidRPr="00346668">
        <w:rPr>
          <w:sz w:val="24"/>
          <w:szCs w:val="24"/>
        </w:rPr>
        <w:instrText xml:space="preserve"> LISTNUM LegalDefault \l 2 </w:instrText>
      </w:r>
      <w:bookmarkStart w:id="21" w:name="_Toc125715262"/>
      <w:r w:rsidRPr="00346668">
        <w:rPr>
          <w:sz w:val="24"/>
          <w:szCs w:val="24"/>
        </w:rPr>
        <w:fldChar w:fldCharType="end">
          <w:numberingChange w:id="22" w:author="James Walter" w:date="2023-11-02T09:49:00Z" w:original="7.3."/>
        </w:fldChar>
      </w:r>
      <w:r w:rsidRPr="00346668">
        <w:rPr>
          <w:sz w:val="24"/>
          <w:szCs w:val="24"/>
        </w:rPr>
        <w:br/>
        <w:t>Breach of Fiduciary Duty</w:t>
      </w:r>
      <w:bookmarkEnd w:id="21"/>
    </w:p>
    <w:p w14:paraId="004FF61B" w14:textId="77777777" w:rsidR="002B26B4" w:rsidRPr="00346668" w:rsidRDefault="002B26B4" w:rsidP="002B26B4">
      <w:pPr>
        <w:spacing w:after="264"/>
        <w:rPr>
          <w:bCs/>
        </w:rPr>
      </w:pPr>
      <w:r w:rsidRPr="00346668">
        <w:rPr>
          <w:bCs/>
          <w:u w:val="single"/>
        </w:rPr>
        <w:t>Elements</w:t>
      </w:r>
      <w:r w:rsidRPr="00346668">
        <w:rPr>
          <w:bCs/>
        </w:rPr>
        <w:t xml:space="preserve">—Breach of Fiduciary Duty. </w:t>
      </w:r>
    </w:p>
    <w:p w14:paraId="16A116D8" w14:textId="77777777" w:rsidR="002B26B4" w:rsidRPr="00346668" w:rsidRDefault="002B26B4" w:rsidP="002B26B4">
      <w:pPr>
        <w:spacing w:after="264"/>
        <w:ind w:left="1080" w:hanging="360"/>
        <w:rPr>
          <w:bCs/>
        </w:rPr>
      </w:pPr>
      <w:r w:rsidRPr="00346668">
        <w:rPr>
          <w:bCs/>
        </w:rPr>
        <w:t xml:space="preserve">—  The elements necessary to state a cause of action for breach of fiduciary duty are: (i) existence of a fiduciary duty; (ii) a breach of that duty, and (iii) damage proximately caused by that duty. </w:t>
      </w:r>
      <w:r w:rsidRPr="00346668">
        <w:rPr>
          <w:bCs/>
          <w:i/>
          <w:iCs/>
        </w:rPr>
        <w:t>Sola v. Markel</w:t>
      </w:r>
      <w:r w:rsidRPr="00346668">
        <w:rPr>
          <w:bCs/>
        </w:rPr>
        <w:t>, 320 So. 3d 326, 328 (Fla. 5</w:t>
      </w:r>
      <w:r w:rsidRPr="00346668">
        <w:rPr>
          <w:bCs/>
          <w:vertAlign w:val="superscript"/>
        </w:rPr>
        <w:t>th</w:t>
      </w:r>
      <w:r w:rsidRPr="00346668">
        <w:rPr>
          <w:bCs/>
        </w:rPr>
        <w:t xml:space="preserve"> DCA 2021). </w:t>
      </w:r>
    </w:p>
    <w:p w14:paraId="3CF61651" w14:textId="77777777" w:rsidR="002B26B4" w:rsidRPr="00346668" w:rsidRDefault="002B26B4" w:rsidP="002B26B4">
      <w:pPr>
        <w:spacing w:after="264"/>
        <w:ind w:left="1080" w:hanging="360"/>
      </w:pPr>
      <w:r w:rsidRPr="00346668">
        <w:rPr>
          <w:bCs/>
        </w:rPr>
        <w:t xml:space="preserve">—  </w:t>
      </w:r>
      <w:r w:rsidRPr="00346668">
        <w:rPr>
          <w:shd w:val="clear" w:color="auto" w:fill="FFFFFF"/>
        </w:rPr>
        <w:t xml:space="preserve">The officers and directors of an association have a fiduciary relationship to the members who are served by the association. </w:t>
      </w:r>
      <w:r w:rsidRPr="00346668">
        <w:rPr>
          <w:i/>
          <w:iCs/>
        </w:rPr>
        <w:t>Florida Statute § 720.303(1)</w:t>
      </w:r>
      <w:r w:rsidRPr="00346668">
        <w:t xml:space="preserve">. Within 90 days after being elected or appointed to the Board, each director shall certify in writing to the Secretary of the association that he or she has read the association’s declaration of Covenants, articles of incorporation, by-laws, and current written rules and policies; that he or she will work to uphold such documents and policies to the best of his or her ability; and that he or she will faithfully discharge his or her fiduciary responsibility to the association’s members. </w:t>
      </w:r>
      <w:r w:rsidRPr="00346668">
        <w:rPr>
          <w:i/>
          <w:iCs/>
        </w:rPr>
        <w:t>Florida Statute § 720.3033(1)(a)</w:t>
      </w:r>
      <w:r w:rsidRPr="00346668">
        <w:t>.</w:t>
      </w:r>
    </w:p>
    <w:p w14:paraId="47C2EBF6" w14:textId="77777777" w:rsidR="002B26B4" w:rsidRDefault="002B26B4" w:rsidP="002B26B4">
      <w:pPr>
        <w:spacing w:after="264"/>
        <w:ind w:left="1080" w:hanging="360"/>
      </w:pPr>
      <w:r w:rsidRPr="00346668">
        <w:rPr>
          <w:bCs/>
        </w:rPr>
        <w:t xml:space="preserve">—  </w:t>
      </w:r>
      <w:r w:rsidRPr="00346668">
        <w:t xml:space="preserve">For a director to be shielded from personal liability, the underlying decision must have been (i) within the scope of the association’s authority; and (ii) reasonable, i.e., not arbitrary, capricious, or in bad faith. </w:t>
      </w:r>
      <w:r w:rsidRPr="00346668">
        <w:rPr>
          <w:i/>
          <w:iCs/>
        </w:rPr>
        <w:t>Hollywood Towers Condo. Ass’n v. Hampton</w:t>
      </w:r>
      <w:r w:rsidRPr="00346668">
        <w:t>, 40 So. 3d 784 (Fla. 4</w:t>
      </w:r>
      <w:r w:rsidRPr="00346668">
        <w:rPr>
          <w:vertAlign w:val="superscript"/>
        </w:rPr>
        <w:t>th</w:t>
      </w:r>
      <w:r w:rsidRPr="00346668">
        <w:t xml:space="preserve"> DCA 2010). </w:t>
      </w:r>
    </w:p>
    <w:p w14:paraId="027D808F" w14:textId="77777777" w:rsidR="004F125C" w:rsidRDefault="004F125C" w:rsidP="004F125C">
      <w:pPr>
        <w:pStyle w:val="ListParagraph"/>
        <w:numPr>
          <w:ilvl w:val="0"/>
          <w:numId w:val="6"/>
        </w:numPr>
        <w:spacing w:after="264"/>
      </w:pPr>
      <w:r>
        <w:t>As set forth under the Declaration Article V of the COA:</w:t>
      </w:r>
    </w:p>
    <w:p w14:paraId="266AB23B" w14:textId="29FFE8D0" w:rsidR="004F125C" w:rsidRPr="004F125C" w:rsidRDefault="004F125C" w:rsidP="004F125C">
      <w:pPr>
        <w:spacing w:after="264"/>
        <w:ind w:left="1080"/>
        <w:rPr>
          <w:bCs/>
        </w:rPr>
      </w:pPr>
      <w:r w:rsidRPr="004F125C">
        <w:rPr>
          <w:bCs/>
        </w:rPr>
        <w:t>Section 5.5 Enforcement of Maintenance:</w:t>
      </w:r>
    </w:p>
    <w:p w14:paraId="442C0AF9" w14:textId="66445A5F" w:rsidR="004F125C" w:rsidRDefault="004F125C" w:rsidP="004F125C">
      <w:pPr>
        <w:spacing w:after="264"/>
        <w:ind w:left="1080"/>
        <w:rPr>
          <w:bCs/>
        </w:rPr>
      </w:pPr>
      <w:r w:rsidRPr="004F125C">
        <w:rPr>
          <w:bCs/>
        </w:rPr>
        <w:t>In the event the Unit Owner fails to maintain his Unit as herein required, or makes as structural addition or alteration, or change to without required consent, or otherwise violates or threatens to violate provisions hereof, the Association shall have the right to proceed in a court of competent jurisdiction for an injunction to seek compliance with the provisions hereof. The Association has the irrevocable right of access to each unit during reasonable hours, when necessary, for maintenance, repair, or replacement of any Common Elements or for making emergency repairs which are necessary to prevent damage to the Common Elements or to another unit or units.</w:t>
      </w:r>
    </w:p>
    <w:p w14:paraId="45468FBB" w14:textId="77777777" w:rsidR="004F125C" w:rsidRDefault="004F125C" w:rsidP="004F125C">
      <w:pPr>
        <w:pStyle w:val="ListParagraph"/>
        <w:numPr>
          <w:ilvl w:val="0"/>
          <w:numId w:val="6"/>
        </w:numPr>
        <w:spacing w:after="264"/>
      </w:pPr>
      <w:r>
        <w:t>As set forth under the Bylaws, Article II of the COA:</w:t>
      </w:r>
    </w:p>
    <w:p w14:paraId="3F04CD87" w14:textId="77777777" w:rsidR="004F125C" w:rsidRDefault="004F125C" w:rsidP="004F125C">
      <w:pPr>
        <w:pStyle w:val="ListParagraph"/>
        <w:spacing w:after="264"/>
        <w:ind w:left="1080"/>
      </w:pPr>
    </w:p>
    <w:p w14:paraId="364D90A8" w14:textId="77777777" w:rsidR="004F125C" w:rsidRDefault="004F125C" w:rsidP="004F125C">
      <w:pPr>
        <w:pStyle w:val="ListParagraph"/>
        <w:spacing w:after="264"/>
        <w:ind w:left="1080"/>
      </w:pPr>
      <w:r>
        <w:t>Section 2.7 (Powers and Duties of the Board):</w:t>
      </w:r>
    </w:p>
    <w:p w14:paraId="58B343FD" w14:textId="77777777" w:rsidR="004F125C" w:rsidRDefault="004F125C" w:rsidP="004F125C">
      <w:pPr>
        <w:spacing w:after="264"/>
        <w:ind w:left="1440"/>
      </w:pPr>
      <w:r>
        <w:t>I. To enforce by legal means the provisions of the Condominium Act, the Declaration and the Bylaws.</w:t>
      </w:r>
    </w:p>
    <w:p w14:paraId="1BE313D0" w14:textId="77777777" w:rsidR="002B26B4" w:rsidRPr="00346668" w:rsidRDefault="002B26B4" w:rsidP="002B26B4">
      <w:pPr>
        <w:spacing w:after="264"/>
        <w:rPr>
          <w:bCs/>
        </w:rPr>
      </w:pPr>
      <w:r w:rsidRPr="00346668">
        <w:rPr>
          <w:bCs/>
          <w:u w:val="single"/>
        </w:rPr>
        <w:lastRenderedPageBreak/>
        <w:t>Remedies</w:t>
      </w:r>
      <w:r w:rsidRPr="00346668">
        <w:rPr>
          <w:bCs/>
        </w:rPr>
        <w:t>—</w:t>
      </w:r>
    </w:p>
    <w:p w14:paraId="717BC510" w14:textId="77777777" w:rsidR="002B26B4" w:rsidRPr="00346668" w:rsidRDefault="002B26B4" w:rsidP="002B26B4">
      <w:pPr>
        <w:spacing w:after="264"/>
        <w:ind w:left="1080" w:hanging="360"/>
        <w:rPr>
          <w:bCs/>
        </w:rPr>
      </w:pPr>
      <w:r w:rsidRPr="00346668">
        <w:rPr>
          <w:bCs/>
        </w:rPr>
        <w:t xml:space="preserve">—  If the breach of fiduciary duty results in a breach of CC&amp;Rs, then compensatory (money) damages and injunctive relief may be available. </w:t>
      </w:r>
    </w:p>
    <w:p w14:paraId="3443E0FD" w14:textId="77777777" w:rsidR="002B26B4" w:rsidRPr="00346668" w:rsidRDefault="002B26B4" w:rsidP="002B26B4">
      <w:pPr>
        <w:spacing w:after="264"/>
        <w:ind w:left="1080" w:hanging="360"/>
        <w:rPr>
          <w:color w:val="000000" w:themeColor="text1"/>
          <w:shd w:val="clear" w:color="auto" w:fill="FFFFFF"/>
        </w:rPr>
      </w:pPr>
      <w:r w:rsidRPr="00346668">
        <w:rPr>
          <w:bCs/>
        </w:rPr>
        <w:t xml:space="preserve">—  </w:t>
      </w:r>
      <w:r w:rsidRPr="00346668">
        <w:rPr>
          <w:color w:val="000000" w:themeColor="text1"/>
          <w:shd w:val="clear" w:color="auto" w:fill="FFFFFF"/>
        </w:rPr>
        <w:t xml:space="preserve">A failure to perform a promise does not constitute fraud which would give rise to punitive damages, absent specific purpose in defendant not to perform contract at time it was entered. </w:t>
      </w:r>
      <w:r w:rsidRPr="00346668">
        <w:rPr>
          <w:rFonts w:eastAsia="Times New Roman"/>
          <w:i/>
          <w:iCs/>
          <w:color w:val="000000" w:themeColor="text1"/>
          <w:bdr w:val="none" w:sz="0" w:space="0" w:color="auto" w:frame="1"/>
        </w:rPr>
        <w:t>Rogers v. Mitzi</w:t>
      </w:r>
      <w:r w:rsidRPr="00346668">
        <w:rPr>
          <w:rFonts w:eastAsia="Times New Roman"/>
          <w:color w:val="000000" w:themeColor="text1"/>
        </w:rPr>
        <w:t>, 584 So. 2d 1092, 1094 (Fla. 5</w:t>
      </w:r>
      <w:r w:rsidRPr="00346668">
        <w:rPr>
          <w:rFonts w:eastAsia="Times New Roman"/>
          <w:color w:val="000000" w:themeColor="text1"/>
          <w:vertAlign w:val="superscript"/>
        </w:rPr>
        <w:t>th</w:t>
      </w:r>
      <w:r w:rsidRPr="00346668">
        <w:rPr>
          <w:rFonts w:eastAsia="Times New Roman"/>
          <w:color w:val="000000" w:themeColor="text1"/>
        </w:rPr>
        <w:t xml:space="preserve"> DCA 1991).</w:t>
      </w:r>
    </w:p>
    <w:p w14:paraId="2B1B0C39" w14:textId="77777777" w:rsidR="002B26B4" w:rsidRPr="00346668" w:rsidRDefault="002B26B4" w:rsidP="002B26B4">
      <w:pPr>
        <w:spacing w:after="264"/>
        <w:ind w:left="1080" w:hanging="360"/>
        <w:rPr>
          <w:bCs/>
        </w:rPr>
      </w:pPr>
      <w:r w:rsidRPr="00346668">
        <w:rPr>
          <w:bCs/>
        </w:rPr>
        <w:t xml:space="preserve">—  A constructive trust is an equitable remedy which a court may impose when property is acquired through fraud. </w:t>
      </w:r>
      <w:r w:rsidRPr="00346668">
        <w:rPr>
          <w:rFonts w:eastAsia="Times New Roman"/>
          <w:i/>
          <w:iCs/>
          <w:color w:val="000000"/>
          <w:bdr w:val="none" w:sz="0" w:space="0" w:color="auto" w:frame="1"/>
        </w:rPr>
        <w:t>Williams v. Stanford</w:t>
      </w:r>
      <w:r w:rsidRPr="00346668">
        <w:rPr>
          <w:rFonts w:eastAsia="Times New Roman"/>
          <w:color w:val="000000"/>
        </w:rPr>
        <w:t>, 977 So. 2d 722, 730 (Fla. 1</w:t>
      </w:r>
      <w:r w:rsidRPr="00346668">
        <w:rPr>
          <w:rFonts w:eastAsia="Times New Roman"/>
          <w:color w:val="000000"/>
          <w:vertAlign w:val="superscript"/>
        </w:rPr>
        <w:t>st</w:t>
      </w:r>
      <w:r w:rsidRPr="00346668">
        <w:rPr>
          <w:rFonts w:eastAsia="Times New Roman"/>
          <w:color w:val="000000"/>
        </w:rPr>
        <w:t xml:space="preserve"> DCA 2008). A constructive trust is an equitable remedy available in cases dealing with breaches of fiduciary duty, such as an instrument that restores property to its rightful owner and prevents unjust enrichment. </w:t>
      </w:r>
      <w:r w:rsidRPr="00346668">
        <w:rPr>
          <w:rFonts w:eastAsia="Times New Roman"/>
          <w:i/>
          <w:iCs/>
          <w:color w:val="000000"/>
        </w:rPr>
        <w:t>Id</w:t>
      </w:r>
      <w:r w:rsidRPr="00346668">
        <w:rPr>
          <w:rFonts w:eastAsia="Times New Roman"/>
          <w:color w:val="000000"/>
        </w:rPr>
        <w:t xml:space="preserve">. </w:t>
      </w:r>
    </w:p>
    <w:p w14:paraId="47B0B708" w14:textId="77777777" w:rsidR="002B26B4" w:rsidRPr="00346668" w:rsidRDefault="002B26B4" w:rsidP="002B26B4">
      <w:pPr>
        <w:spacing w:after="264"/>
        <w:ind w:left="1080" w:hanging="360"/>
        <w:rPr>
          <w:i/>
          <w:iCs/>
          <w:color w:val="000000" w:themeColor="text1"/>
          <w:shd w:val="clear" w:color="auto" w:fill="FFFFFF"/>
        </w:rPr>
      </w:pPr>
      <w:r w:rsidRPr="00346668">
        <w:rPr>
          <w:bCs/>
        </w:rPr>
        <w:t xml:space="preserve">—  </w:t>
      </w:r>
      <w:r w:rsidRPr="00346668">
        <w:rPr>
          <w:color w:val="000000" w:themeColor="text1"/>
          <w:shd w:val="clear" w:color="auto" w:fill="FFFFFF"/>
        </w:rPr>
        <w:t xml:space="preserve">Homeowners association did not specifically plead the wrongful act doctrine in its complaint against one of its Board members and his long-time friend, whose unsuccessful lawsuit against the association the Board member had facilitated in effort to defraud the association, and thus association could not recover, under the doctrine, the attorney fees it incurred in that unsuccessful suit, as special damages for Board member's breach of fiduciary duty, where association's complaint merely alleged that it had suffered damages, including attorney fees, as a direct and proximate cause of Board member's material and substantial breach of fiduciary duty (see </w:t>
      </w:r>
      <w:r w:rsidRPr="00346668">
        <w:rPr>
          <w:bCs/>
          <w:i/>
          <w:iCs/>
        </w:rPr>
        <w:t>Fla. R. Civ. P. 1.120).</w:t>
      </w:r>
      <w:r w:rsidRPr="00346668">
        <w:rPr>
          <w:color w:val="000000" w:themeColor="text1"/>
          <w:shd w:val="clear" w:color="auto" w:fill="FFFFFF"/>
        </w:rPr>
        <w:t> </w:t>
      </w:r>
      <w:r w:rsidRPr="00346668">
        <w:rPr>
          <w:rFonts w:eastAsia="Times New Roman"/>
          <w:i/>
          <w:iCs/>
          <w:color w:val="000000"/>
          <w:bdr w:val="none" w:sz="0" w:space="0" w:color="auto" w:frame="1"/>
        </w:rPr>
        <w:t>Cinco v. Coquina Palms Homeowners Assoc., Inc.</w:t>
      </w:r>
      <w:r w:rsidRPr="00346668">
        <w:rPr>
          <w:rFonts w:eastAsia="Times New Roman"/>
          <w:color w:val="000000"/>
        </w:rPr>
        <w:t>, 325 So. 3d 137, 139 (Fla. 5</w:t>
      </w:r>
      <w:r w:rsidRPr="00346668">
        <w:rPr>
          <w:rFonts w:eastAsia="Times New Roman"/>
          <w:color w:val="000000"/>
          <w:vertAlign w:val="superscript"/>
        </w:rPr>
        <w:t>th</w:t>
      </w:r>
      <w:r w:rsidRPr="00346668">
        <w:rPr>
          <w:rFonts w:eastAsia="Times New Roman"/>
          <w:color w:val="000000"/>
        </w:rPr>
        <w:t xml:space="preserve"> DCA 2020).</w:t>
      </w:r>
    </w:p>
    <w:p w14:paraId="616A7CF4" w14:textId="77777777" w:rsidR="002B26B4" w:rsidRPr="00346668" w:rsidRDefault="002B26B4" w:rsidP="002B26B4">
      <w:pPr>
        <w:spacing w:after="264"/>
        <w:ind w:left="1080" w:hanging="360"/>
        <w:rPr>
          <w:bCs/>
        </w:rPr>
      </w:pPr>
      <w:r w:rsidRPr="00346668">
        <w:rPr>
          <w:bCs/>
        </w:rPr>
        <w:t xml:space="preserve">—  Where a breach of fiduciary duty is shown but no actual damages are proved, nominal damages may be awarded. </w:t>
      </w:r>
      <w:r w:rsidRPr="00346668">
        <w:rPr>
          <w:bCs/>
          <w:i/>
          <w:iCs/>
        </w:rPr>
        <w:t>Highsmith v. ECAA, LLC</w:t>
      </w:r>
      <w:r w:rsidRPr="00346668">
        <w:rPr>
          <w:bCs/>
        </w:rPr>
        <w:t>, 138 So. 3d 544, 544 (Fla. 1</w:t>
      </w:r>
      <w:r w:rsidRPr="00346668">
        <w:rPr>
          <w:bCs/>
          <w:vertAlign w:val="superscript"/>
        </w:rPr>
        <w:t>st</w:t>
      </w:r>
      <w:r w:rsidRPr="00346668">
        <w:rPr>
          <w:bCs/>
        </w:rPr>
        <w:t xml:space="preserve"> DCA 2014). </w:t>
      </w:r>
    </w:p>
    <w:p w14:paraId="4D488EAE" w14:textId="77777777" w:rsidR="002B26B4" w:rsidRPr="00346668" w:rsidRDefault="002B26B4" w:rsidP="002B26B4">
      <w:pPr>
        <w:spacing w:after="264"/>
        <w:ind w:left="1080" w:hanging="360"/>
        <w:rPr>
          <w:color w:val="565656"/>
          <w:shd w:val="clear" w:color="auto" w:fill="FFFFFF"/>
        </w:rPr>
      </w:pPr>
      <w:r w:rsidRPr="00346668">
        <w:rPr>
          <w:bCs/>
        </w:rPr>
        <w:t xml:space="preserve">—  </w:t>
      </w:r>
      <w:r w:rsidRPr="00346668">
        <w:rPr>
          <w:rFonts w:eastAsia="Times New Roman"/>
          <w:color w:val="000000"/>
          <w:bdr w:val="none" w:sz="0" w:space="0" w:color="auto" w:frame="1"/>
        </w:rPr>
        <w:t xml:space="preserve">Where the allegations of a complaint show the invasion of a legal right, the plaintiff on the basis thereof may recover at least nominal damages. </w:t>
      </w:r>
      <w:r w:rsidRPr="00346668">
        <w:rPr>
          <w:rFonts w:eastAsia="Times New Roman"/>
          <w:i/>
          <w:iCs/>
          <w:color w:val="000000"/>
          <w:bdr w:val="none" w:sz="0" w:space="0" w:color="auto" w:frame="1"/>
        </w:rPr>
        <w:t>Land &amp; Sea Petroleum Holdings, Inc. v. Leavitt</w:t>
      </w:r>
      <w:r w:rsidRPr="00346668">
        <w:rPr>
          <w:rFonts w:eastAsia="Times New Roman"/>
          <w:color w:val="000000"/>
        </w:rPr>
        <w:t>, 321 So. 3d 810, 816 (Fla. 4</w:t>
      </w:r>
      <w:r w:rsidRPr="00346668">
        <w:rPr>
          <w:rFonts w:eastAsia="Times New Roman"/>
          <w:color w:val="000000"/>
          <w:vertAlign w:val="superscript"/>
        </w:rPr>
        <w:t>th</w:t>
      </w:r>
      <w:r w:rsidRPr="00346668">
        <w:rPr>
          <w:rFonts w:eastAsia="Times New Roman"/>
          <w:color w:val="000000"/>
        </w:rPr>
        <w:t xml:space="preserve"> DCA 2021).</w:t>
      </w:r>
      <w:r w:rsidRPr="00346668">
        <w:rPr>
          <w:color w:val="565656"/>
          <w:shd w:val="clear" w:color="auto" w:fill="FFFFFF"/>
        </w:rPr>
        <w:t xml:space="preserve"> </w:t>
      </w:r>
      <w:r w:rsidRPr="00346668">
        <w:rPr>
          <w:rFonts w:eastAsia="Times New Roman"/>
          <w:color w:val="000000"/>
          <w:bdr w:val="none" w:sz="0" w:space="0" w:color="auto" w:frame="1"/>
        </w:rPr>
        <w:t xml:space="preserve">Nominal damages are in effect zero damages and are defined as those damages flowing from the establishment of an invasion of a legal right where actual compensatory damages have not been proven. </w:t>
      </w:r>
      <w:r w:rsidRPr="00346668">
        <w:rPr>
          <w:rFonts w:eastAsia="Times New Roman"/>
          <w:i/>
          <w:iCs/>
          <w:color w:val="000000"/>
          <w:bdr w:val="none" w:sz="0" w:space="0" w:color="auto" w:frame="1"/>
        </w:rPr>
        <w:t>Id.</w:t>
      </w:r>
      <w:r w:rsidRPr="00346668">
        <w:rPr>
          <w:rFonts w:eastAsia="Times New Roman"/>
          <w:color w:val="000000"/>
          <w:bdr w:val="none" w:sz="0" w:space="0" w:color="auto" w:frame="1"/>
        </w:rPr>
        <w:t xml:space="preserve"> A party may be entitled to nominal damages, notwithstanding the absence of evidence regarding the correct measure of damages. </w:t>
      </w:r>
      <w:r w:rsidRPr="00346668">
        <w:rPr>
          <w:rFonts w:eastAsia="Times New Roman"/>
          <w:i/>
          <w:iCs/>
          <w:color w:val="000000"/>
          <w:bdr w:val="none" w:sz="0" w:space="0" w:color="auto" w:frame="1"/>
        </w:rPr>
        <w:t>Id</w:t>
      </w:r>
      <w:r w:rsidRPr="00346668">
        <w:rPr>
          <w:rFonts w:eastAsia="Times New Roman"/>
          <w:color w:val="000000"/>
          <w:bdr w:val="none" w:sz="0" w:space="0" w:color="auto" w:frame="1"/>
        </w:rPr>
        <w:t xml:space="preserve">. A nominal damages award is appropriate when there is a breach of contract, breach of fiduciary duty, or an aiding and abetting a breach of fiduciary duty cause of action. </w:t>
      </w:r>
      <w:r w:rsidRPr="00346668">
        <w:rPr>
          <w:rFonts w:eastAsia="Times New Roman"/>
          <w:i/>
          <w:iCs/>
          <w:color w:val="000000"/>
          <w:bdr w:val="none" w:sz="0" w:space="0" w:color="auto" w:frame="1"/>
        </w:rPr>
        <w:t>Id</w:t>
      </w:r>
      <w:r w:rsidRPr="00346668">
        <w:rPr>
          <w:rFonts w:eastAsia="Times New Roman"/>
          <w:color w:val="000000"/>
          <w:bdr w:val="none" w:sz="0" w:space="0" w:color="auto" w:frame="1"/>
        </w:rPr>
        <w:t xml:space="preserve">. at 817. </w:t>
      </w:r>
    </w:p>
    <w:p w14:paraId="73969495" w14:textId="77777777" w:rsidR="002B26B4" w:rsidRPr="00346668" w:rsidRDefault="002B26B4" w:rsidP="002B26B4">
      <w:pPr>
        <w:spacing w:after="264"/>
        <w:ind w:left="1080" w:hanging="360"/>
        <w:rPr>
          <w:bCs/>
        </w:rPr>
      </w:pPr>
      <w:r w:rsidRPr="00346668">
        <w:rPr>
          <w:bCs/>
        </w:rPr>
        <w:t>—  As to whether attorneys’ fees are available to the prevailing party, see “Attorneys’ Fees and Costs” section below.</w:t>
      </w:r>
    </w:p>
    <w:p w14:paraId="72CEFD21" w14:textId="77777777" w:rsidR="002B26B4" w:rsidRPr="00346668" w:rsidRDefault="002B26B4" w:rsidP="002B26B4">
      <w:pPr>
        <w:spacing w:after="264"/>
        <w:rPr>
          <w:bCs/>
        </w:rPr>
      </w:pPr>
      <w:r w:rsidRPr="00346668">
        <w:rPr>
          <w:bCs/>
          <w:u w:val="single"/>
        </w:rPr>
        <w:t>Applicable Statute of Limitations</w:t>
      </w:r>
      <w:r w:rsidRPr="00346668">
        <w:rPr>
          <w:bCs/>
        </w:rPr>
        <w:t>—</w:t>
      </w:r>
    </w:p>
    <w:p w14:paraId="09D1D580" w14:textId="77777777" w:rsidR="002B26B4" w:rsidRPr="00346668" w:rsidRDefault="002B26B4" w:rsidP="002B26B4">
      <w:pPr>
        <w:spacing w:after="264"/>
        <w:ind w:left="1080" w:hanging="360"/>
        <w:rPr>
          <w:bCs/>
        </w:rPr>
      </w:pPr>
      <w:r w:rsidRPr="00346668">
        <w:rPr>
          <w:bCs/>
        </w:rPr>
        <w:t xml:space="preserve">—  The Statute of Limitations on breach of fiduciary duty is four years. </w:t>
      </w:r>
      <w:r w:rsidRPr="00346668">
        <w:rPr>
          <w:bCs/>
          <w:i/>
          <w:iCs/>
        </w:rPr>
        <w:t xml:space="preserve">Florida Statute </w:t>
      </w:r>
      <w:r w:rsidRPr="00346668">
        <w:rPr>
          <w:i/>
          <w:iCs/>
          <w:color w:val="202124"/>
          <w:shd w:val="clear" w:color="auto" w:fill="FFFFFF"/>
        </w:rPr>
        <w:t>§</w:t>
      </w:r>
      <w:r w:rsidRPr="00346668">
        <w:rPr>
          <w:bCs/>
          <w:i/>
          <w:iCs/>
        </w:rPr>
        <w:t xml:space="preserve"> 95.11(3)(k)</w:t>
      </w:r>
      <w:r w:rsidRPr="00346668">
        <w:rPr>
          <w:bCs/>
        </w:rPr>
        <w:t xml:space="preserve"> or </w:t>
      </w:r>
      <w:r w:rsidRPr="00346668">
        <w:rPr>
          <w:bCs/>
          <w:i/>
          <w:iCs/>
        </w:rPr>
        <w:t xml:space="preserve">Florida Statute </w:t>
      </w:r>
      <w:r w:rsidRPr="00346668">
        <w:rPr>
          <w:i/>
          <w:iCs/>
          <w:color w:val="202124"/>
          <w:shd w:val="clear" w:color="auto" w:fill="FFFFFF"/>
        </w:rPr>
        <w:t>§</w:t>
      </w:r>
      <w:r w:rsidRPr="00346668">
        <w:rPr>
          <w:bCs/>
          <w:i/>
          <w:iCs/>
        </w:rPr>
        <w:t xml:space="preserve"> 95.11(3)(p).</w:t>
      </w:r>
    </w:p>
    <w:p w14:paraId="51F84260" w14:textId="77777777" w:rsidR="002B26B4" w:rsidRPr="00346668" w:rsidRDefault="002B26B4" w:rsidP="002B26B4">
      <w:pPr>
        <w:spacing w:after="264"/>
        <w:rPr>
          <w:bCs/>
        </w:rPr>
      </w:pPr>
      <w:r w:rsidRPr="00346668">
        <w:rPr>
          <w:bCs/>
          <w:u w:val="single"/>
        </w:rPr>
        <w:lastRenderedPageBreak/>
        <w:t>Application</w:t>
      </w:r>
      <w:r w:rsidRPr="00346668">
        <w:rPr>
          <w:bCs/>
        </w:rPr>
        <w:t>—Application of the Law to Client’s Facts.</w:t>
      </w:r>
    </w:p>
    <w:p w14:paraId="76A4EE74" w14:textId="74928D15" w:rsidR="002517E9" w:rsidRDefault="002B26B4" w:rsidP="00A356E2">
      <w:pPr>
        <w:pStyle w:val="ListParagraph"/>
        <w:spacing w:after="264"/>
        <w:ind w:left="1080" w:hanging="360"/>
      </w:pPr>
      <w:r w:rsidRPr="00346668">
        <w:rPr>
          <w:bCs/>
        </w:rPr>
        <w:t>—  There is no question</w:t>
      </w:r>
      <w:r w:rsidR="00FD7FB3">
        <w:rPr>
          <w:bCs/>
        </w:rPr>
        <w:t xml:space="preserve"> </w:t>
      </w:r>
      <w:r w:rsidRPr="00346668">
        <w:rPr>
          <w:bCs/>
        </w:rPr>
        <w:t xml:space="preserve">the </w:t>
      </w:r>
      <w:r w:rsidR="00AF4CD9" w:rsidRPr="00346668">
        <w:rPr>
          <w:bCs/>
        </w:rPr>
        <w:t>COA</w:t>
      </w:r>
      <w:r w:rsidRPr="00346668">
        <w:rPr>
          <w:bCs/>
        </w:rPr>
        <w:t xml:space="preserve">’s Board owes a fiduciary duty to its members. As is covered above in the </w:t>
      </w:r>
      <w:r w:rsidR="00FD7FB3">
        <w:rPr>
          <w:bCs/>
        </w:rPr>
        <w:t>breach of governing documents</w:t>
      </w:r>
      <w:r w:rsidRPr="00346668">
        <w:rPr>
          <w:bCs/>
        </w:rPr>
        <w:t xml:space="preserve"> section of this LADD, the Board breached its </w:t>
      </w:r>
      <w:r w:rsidR="002D50D3">
        <w:rPr>
          <w:bCs/>
        </w:rPr>
        <w:t xml:space="preserve">fiduciary </w:t>
      </w:r>
      <w:r w:rsidRPr="00346668">
        <w:rPr>
          <w:bCs/>
        </w:rPr>
        <w:t>dut</w:t>
      </w:r>
      <w:r w:rsidR="002D50D3">
        <w:rPr>
          <w:bCs/>
        </w:rPr>
        <w:t xml:space="preserve">ies </w:t>
      </w:r>
      <w:r w:rsidRPr="00346668">
        <w:rPr>
          <w:bCs/>
        </w:rPr>
        <w:t xml:space="preserve">when it failed to </w:t>
      </w:r>
      <w:r w:rsidR="00FD7FB3">
        <w:rPr>
          <w:bCs/>
        </w:rPr>
        <w:t xml:space="preserve">enforce </w:t>
      </w:r>
      <w:r w:rsidR="00291875">
        <w:rPr>
          <w:bCs/>
        </w:rPr>
        <w:t xml:space="preserve">the maintenance </w:t>
      </w:r>
      <w:r w:rsidR="00555A24">
        <w:rPr>
          <w:bCs/>
        </w:rPr>
        <w:t>covenant</w:t>
      </w:r>
      <w:r w:rsidR="00291875">
        <w:rPr>
          <w:bCs/>
        </w:rPr>
        <w:t>s against Dittmer</w:t>
      </w:r>
      <w:r w:rsidRPr="00346668">
        <w:rPr>
          <w:bCs/>
        </w:rPr>
        <w:t xml:space="preserve">. </w:t>
      </w:r>
      <w:r w:rsidR="002D50D3">
        <w:rPr>
          <w:bCs/>
        </w:rPr>
        <w:t xml:space="preserve">Similarly, the COA Board breached its fiduciary duties by failing to enforce </w:t>
      </w:r>
      <w:r w:rsidR="00273B06">
        <w:rPr>
          <w:bCs/>
        </w:rPr>
        <w:t xml:space="preserve">the parking, </w:t>
      </w:r>
      <w:r w:rsidR="009D75C3">
        <w:rPr>
          <w:bCs/>
        </w:rPr>
        <w:t xml:space="preserve">pet limit, </w:t>
      </w:r>
      <w:r w:rsidR="00273B06">
        <w:rPr>
          <w:bCs/>
        </w:rPr>
        <w:t xml:space="preserve">stair railing, and balcony railing provisions of the Governing Documents. </w:t>
      </w:r>
      <w:r w:rsidRPr="00346668">
        <w:rPr>
          <w:bCs/>
        </w:rPr>
        <w:t xml:space="preserve">Clients and other members of the </w:t>
      </w:r>
      <w:r w:rsidR="00AF4CD9" w:rsidRPr="00346668">
        <w:rPr>
          <w:bCs/>
        </w:rPr>
        <w:t>COA</w:t>
      </w:r>
      <w:r w:rsidRPr="00346668">
        <w:rPr>
          <w:bCs/>
        </w:rPr>
        <w:t xml:space="preserve">’s property have suffered a decrease in value due to the lack of maintenance of the common elements as it relates to </w:t>
      </w:r>
      <w:r w:rsidR="0093357F">
        <w:rPr>
          <w:bCs/>
        </w:rPr>
        <w:t>the stair railings and balcony railings and constant parking violations</w:t>
      </w:r>
      <w:r w:rsidRPr="00346668">
        <w:t xml:space="preserve">. </w:t>
      </w:r>
      <w:r w:rsidR="00B324F1">
        <w:t>The COA</w:t>
      </w:r>
      <w:r w:rsidR="00952BEB">
        <w:t xml:space="preserve"> was </w:t>
      </w:r>
      <w:r w:rsidR="00B324F1">
        <w:t>negligen</w:t>
      </w:r>
      <w:r w:rsidR="00952BEB">
        <w:t>t</w:t>
      </w:r>
      <w:r w:rsidR="00B324F1">
        <w:t xml:space="preserve"> when it</w:t>
      </w:r>
      <w:r w:rsidR="00952BEB">
        <w:t xml:space="preserve"> failed to act on any of the repeated </w:t>
      </w:r>
      <w:r w:rsidR="00F107D0">
        <w:t>violations of</w:t>
      </w:r>
      <w:r w:rsidR="00952BEB">
        <w:t xml:space="preserve"> </w:t>
      </w:r>
      <w:r w:rsidR="00550644">
        <w:t xml:space="preserve">the governing </w:t>
      </w:r>
      <w:r w:rsidR="00F607C7">
        <w:t>documents</w:t>
      </w:r>
      <w:r w:rsidR="00F107D0">
        <w:t xml:space="preserve">, </w:t>
      </w:r>
      <w:r w:rsidR="009178BE">
        <w:t xml:space="preserve">i.e., the damaged and missing stair rails, </w:t>
      </w:r>
      <w:r w:rsidR="00947EF6">
        <w:t xml:space="preserve">the leaks from the Upstairs Unit. </w:t>
      </w:r>
    </w:p>
    <w:p w14:paraId="3E8C4F5B" w14:textId="77777777" w:rsidR="002B26B4" w:rsidRPr="00346668" w:rsidRDefault="002B26B4" w:rsidP="002B26B4">
      <w:pPr>
        <w:spacing w:after="264"/>
        <w:rPr>
          <w:bCs/>
        </w:rPr>
      </w:pPr>
      <w:r w:rsidRPr="00346668">
        <w:rPr>
          <w:bCs/>
          <w:u w:val="single"/>
        </w:rPr>
        <w:t>Conclusion</w:t>
      </w:r>
      <w:r w:rsidRPr="00346668">
        <w:rPr>
          <w:bCs/>
        </w:rPr>
        <w:t>—Strengths/Pros and Weaknesses/Cons of this Potential Cause of Action.</w:t>
      </w:r>
    </w:p>
    <w:p w14:paraId="4CEF251B" w14:textId="01694AF7" w:rsidR="00102E0A" w:rsidRDefault="002B26B4" w:rsidP="002B26B4">
      <w:pPr>
        <w:spacing w:after="264"/>
        <w:ind w:left="1080" w:hanging="360"/>
        <w:rPr>
          <w:bCs/>
        </w:rPr>
      </w:pPr>
      <w:r w:rsidRPr="00346668">
        <w:rPr>
          <w:bCs/>
        </w:rPr>
        <w:t xml:space="preserve">—  </w:t>
      </w:r>
      <w:r w:rsidR="00A356E2">
        <w:rPr>
          <w:bCs/>
        </w:rPr>
        <w:t xml:space="preserve">As to </w:t>
      </w:r>
      <w:r w:rsidR="00087430">
        <w:rPr>
          <w:bCs/>
        </w:rPr>
        <w:t>the Upstairs Unit</w:t>
      </w:r>
      <w:r w:rsidR="00A356E2">
        <w:rPr>
          <w:bCs/>
        </w:rPr>
        <w:t xml:space="preserve">, </w:t>
      </w:r>
      <w:r w:rsidR="00A356E2" w:rsidRPr="00EC03BC">
        <w:rPr>
          <w:bCs/>
        </w:rPr>
        <w:t>the COA</w:t>
      </w:r>
      <w:r w:rsidR="00A356E2">
        <w:rPr>
          <w:bCs/>
        </w:rPr>
        <w:t xml:space="preserve"> Board</w:t>
      </w:r>
      <w:r w:rsidR="00A356E2" w:rsidRPr="00EC03BC">
        <w:rPr>
          <w:bCs/>
        </w:rPr>
        <w:t xml:space="preserve">’s actions (or inactions) meet all of the elements required to prove that they </w:t>
      </w:r>
      <w:r w:rsidR="00A356E2">
        <w:rPr>
          <w:bCs/>
        </w:rPr>
        <w:t>breached fiduciary duties to Clients</w:t>
      </w:r>
      <w:r w:rsidR="00A356E2" w:rsidRPr="00EC03BC">
        <w:rPr>
          <w:bCs/>
        </w:rPr>
        <w:t xml:space="preserve">. The COA </w:t>
      </w:r>
      <w:r w:rsidR="00A356E2">
        <w:rPr>
          <w:bCs/>
        </w:rPr>
        <w:t xml:space="preserve">Board </w:t>
      </w:r>
      <w:r w:rsidR="00A356E2" w:rsidRPr="00EC03BC">
        <w:rPr>
          <w:bCs/>
        </w:rPr>
        <w:t>failed to uphold its duty to</w:t>
      </w:r>
      <w:r w:rsidR="00A356E2">
        <w:rPr>
          <w:bCs/>
        </w:rPr>
        <w:t xml:space="preserve"> </w:t>
      </w:r>
      <w:r w:rsidR="008A1F6E">
        <w:rPr>
          <w:bCs/>
        </w:rPr>
        <w:t xml:space="preserve">enforce the </w:t>
      </w:r>
      <w:r w:rsidR="00D4539E">
        <w:rPr>
          <w:bCs/>
        </w:rPr>
        <w:t xml:space="preserve">Declaration provisions governing </w:t>
      </w:r>
      <w:r w:rsidR="008770A5">
        <w:rPr>
          <w:bCs/>
        </w:rPr>
        <w:t xml:space="preserve">unit maintenance </w:t>
      </w:r>
      <w:r w:rsidR="008A1F6E">
        <w:rPr>
          <w:bCs/>
        </w:rPr>
        <w:t>against all members of the condominium association.</w:t>
      </w:r>
    </w:p>
    <w:p w14:paraId="27CD32D2" w14:textId="1C431D00" w:rsidR="002B26B4" w:rsidRPr="00EC03BC" w:rsidRDefault="002B26B4" w:rsidP="00EC03BC">
      <w:pPr>
        <w:pStyle w:val="ListParagraph"/>
        <w:numPr>
          <w:ilvl w:val="0"/>
          <w:numId w:val="6"/>
        </w:numPr>
        <w:spacing w:after="264"/>
        <w:rPr>
          <w:bCs/>
          <w:strike/>
        </w:rPr>
      </w:pPr>
      <w:r w:rsidRPr="00EC03BC">
        <w:rPr>
          <w:bCs/>
        </w:rPr>
        <w:t xml:space="preserve">Regarding </w:t>
      </w:r>
      <w:r w:rsidR="00102E0A" w:rsidRPr="00EC03BC">
        <w:rPr>
          <w:bCs/>
        </w:rPr>
        <w:t>the remaining</w:t>
      </w:r>
      <w:r w:rsidRPr="00EC03BC">
        <w:rPr>
          <w:bCs/>
        </w:rPr>
        <w:t xml:space="preserve"> issues with the common elements (</w:t>
      </w:r>
      <w:r w:rsidR="00FB4E5F">
        <w:rPr>
          <w:bCs/>
        </w:rPr>
        <w:t>i.e.,</w:t>
      </w:r>
      <w:r w:rsidRPr="00EC03BC">
        <w:rPr>
          <w:bCs/>
        </w:rPr>
        <w:t xml:space="preserve"> </w:t>
      </w:r>
      <w:r w:rsidR="00102E0A" w:rsidRPr="00EC03BC">
        <w:rPr>
          <w:bCs/>
        </w:rPr>
        <w:t>stair railings, balcony railings, and parking violations</w:t>
      </w:r>
      <w:r w:rsidRPr="00EC03BC">
        <w:rPr>
          <w:bCs/>
        </w:rPr>
        <w:t xml:space="preserve">), the </w:t>
      </w:r>
      <w:r w:rsidR="00AF4CD9" w:rsidRPr="00EC03BC">
        <w:rPr>
          <w:bCs/>
        </w:rPr>
        <w:t>COA</w:t>
      </w:r>
      <w:r w:rsidR="003919FE">
        <w:rPr>
          <w:bCs/>
        </w:rPr>
        <w:t xml:space="preserve"> Board</w:t>
      </w:r>
      <w:r w:rsidRPr="00EC03BC">
        <w:rPr>
          <w:bCs/>
        </w:rPr>
        <w:t xml:space="preserve">’s actions (or inactions) </w:t>
      </w:r>
      <w:r w:rsidR="00A356E2">
        <w:rPr>
          <w:bCs/>
        </w:rPr>
        <w:t xml:space="preserve">similarly </w:t>
      </w:r>
      <w:r w:rsidRPr="00EC03BC">
        <w:rPr>
          <w:bCs/>
        </w:rPr>
        <w:t xml:space="preserve">meet all of the elements required to prove that they </w:t>
      </w:r>
      <w:r w:rsidR="003919FE">
        <w:rPr>
          <w:bCs/>
        </w:rPr>
        <w:t>breached fiduciary duties to Clients</w:t>
      </w:r>
      <w:r w:rsidRPr="00EC03BC">
        <w:rPr>
          <w:bCs/>
        </w:rPr>
        <w:t xml:space="preserve">. The </w:t>
      </w:r>
      <w:r w:rsidR="00AF4CD9" w:rsidRPr="00EC03BC">
        <w:rPr>
          <w:bCs/>
        </w:rPr>
        <w:t>COA</w:t>
      </w:r>
      <w:r w:rsidRPr="00EC03BC">
        <w:rPr>
          <w:bCs/>
        </w:rPr>
        <w:t xml:space="preserve"> failed to uphold its duty to maintain the common elements and </w:t>
      </w:r>
      <w:r w:rsidR="00D4539E">
        <w:rPr>
          <w:bCs/>
        </w:rPr>
        <w:t>enforce the Declaration provisions governing parking</w:t>
      </w:r>
      <w:r w:rsidR="008770A5">
        <w:rPr>
          <w:bCs/>
        </w:rPr>
        <w:t xml:space="preserve"> against all members of the condominium association. According to Clients, </w:t>
      </w:r>
      <w:r w:rsidR="00E0012F">
        <w:rPr>
          <w:bCs/>
        </w:rPr>
        <w:t>the HOA President is one such member who repeatedly violated the parking provisions.</w:t>
      </w:r>
    </w:p>
    <w:p w14:paraId="06237730" w14:textId="31E0E740" w:rsidR="002B26B4" w:rsidRDefault="002B26B4" w:rsidP="002B26B4">
      <w:pPr>
        <w:pStyle w:val="Heading2"/>
        <w:rPr>
          <w:sz w:val="24"/>
          <w:szCs w:val="24"/>
        </w:rPr>
      </w:pPr>
      <w:r w:rsidRPr="00346668">
        <w:rPr>
          <w:sz w:val="24"/>
          <w:szCs w:val="24"/>
        </w:rPr>
        <w:fldChar w:fldCharType="begin"/>
      </w:r>
      <w:r w:rsidRPr="00346668">
        <w:rPr>
          <w:sz w:val="24"/>
          <w:szCs w:val="24"/>
        </w:rPr>
        <w:instrText xml:space="preserve"> LISTNUM LegalDefault \l 2 </w:instrText>
      </w:r>
      <w:bookmarkStart w:id="23" w:name="_Toc125715263"/>
      <w:r w:rsidRPr="00346668">
        <w:rPr>
          <w:sz w:val="24"/>
          <w:szCs w:val="24"/>
        </w:rPr>
        <w:fldChar w:fldCharType="end">
          <w:numberingChange w:id="24" w:author="James Walter" w:date="2023-11-02T09:49:00Z" w:original="7.4."/>
        </w:fldChar>
      </w:r>
      <w:r w:rsidRPr="00346668">
        <w:rPr>
          <w:sz w:val="24"/>
          <w:szCs w:val="24"/>
        </w:rPr>
        <w:br/>
      </w:r>
      <w:bookmarkEnd w:id="23"/>
      <w:r w:rsidR="001A376E">
        <w:rPr>
          <w:sz w:val="24"/>
          <w:szCs w:val="24"/>
        </w:rPr>
        <w:t>Breach of Implied Covenant of Good Faith and Fair Dealing</w:t>
      </w:r>
    </w:p>
    <w:p w14:paraId="7987E7B6" w14:textId="7167A06F" w:rsidR="00AA6C0D" w:rsidRDefault="00AA6C0D" w:rsidP="00AA6C0D">
      <w:pPr>
        <w:spacing w:after="264"/>
      </w:pPr>
      <w:r w:rsidRPr="00AA6C0D">
        <w:rPr>
          <w:bCs/>
          <w:u w:val="single"/>
        </w:rPr>
        <w:t>Elements</w:t>
      </w:r>
      <w:r w:rsidRPr="00AA6C0D">
        <w:rPr>
          <w:bCs/>
        </w:rPr>
        <w:t xml:space="preserve">—Breach of </w:t>
      </w:r>
      <w:r>
        <w:rPr>
          <w:bCs/>
        </w:rPr>
        <w:t>Implied Covenant of Good Faith and Fair Dealing</w:t>
      </w:r>
      <w:r w:rsidRPr="00AA6C0D">
        <w:rPr>
          <w:bCs/>
        </w:rPr>
        <w:t>.</w:t>
      </w:r>
    </w:p>
    <w:p w14:paraId="54B8E90B" w14:textId="36731F63" w:rsidR="001A376E" w:rsidRDefault="00AA6C0D" w:rsidP="00954FD8">
      <w:pPr>
        <w:pStyle w:val="ListParagraph"/>
        <w:numPr>
          <w:ilvl w:val="0"/>
          <w:numId w:val="6"/>
        </w:numPr>
        <w:spacing w:after="264"/>
        <w:contextualSpacing w:val="0"/>
      </w:pPr>
      <w:r w:rsidRPr="00AA6C0D">
        <w:t>Under Florida law, there is an implied promise of good faith and fair dealing that may exist in any given contract. (</w:t>
      </w:r>
      <w:r w:rsidRPr="00AA6C0D">
        <w:rPr>
          <w:i/>
          <w:iCs/>
        </w:rPr>
        <w:t>Sepe v. City of Safety Harbor</w:t>
      </w:r>
      <w:r w:rsidRPr="00AA6C0D">
        <w:t>, 761 So.2d 1182, 1184 (Fla. 2d DCA 2000).) This means that neither party will do anything to unfairly interfere with the right of any other party to the contract to receive the contract's benefits. The purpose of the implied covenant is "to protect the reasonable expectations of the contracting parties." (</w:t>
      </w:r>
      <w:r w:rsidRPr="00AA6C0D">
        <w:rPr>
          <w:i/>
          <w:iCs/>
        </w:rPr>
        <w:t>Cox v. CSX Intermodal, Inc.</w:t>
      </w:r>
      <w:r w:rsidRPr="00AA6C0D">
        <w:t>, 732 So.2d 1092, 1097 (Fla. 1st DCA 1999).) The implied covenant of good faith "is a gap filling default rule" which comes into play "when a question is not resolved by the terms of the contract or when one party has the power to make a discretionary decision without defined standards." The implied covenant attaches to the performance of a specific or express contractual provision. (</w:t>
      </w:r>
      <w:r w:rsidRPr="00AA6C0D">
        <w:rPr>
          <w:i/>
          <w:iCs/>
        </w:rPr>
        <w:t>Snow v. Ruden, McClosky, Smith, Schuster &amp; Russell, P.A.</w:t>
      </w:r>
      <w:r w:rsidRPr="00AA6C0D">
        <w:t>, 896 So.2d 787, 792 (Fla. 2d DCA 2005).)</w:t>
      </w:r>
    </w:p>
    <w:p w14:paraId="04913074" w14:textId="77777777" w:rsidR="00954FD8" w:rsidRPr="00E87D17" w:rsidRDefault="00954FD8" w:rsidP="00954FD8">
      <w:pPr>
        <w:pStyle w:val="ListParagraph"/>
        <w:numPr>
          <w:ilvl w:val="0"/>
          <w:numId w:val="6"/>
        </w:numPr>
        <w:spacing w:after="264"/>
        <w:contextualSpacing w:val="0"/>
      </w:pPr>
      <w:r w:rsidRPr="00954FD8">
        <w:lastRenderedPageBreak/>
        <w:t xml:space="preserve">There are two restrictions on causes of action for the breach of good faith and fair dealing. First, the </w:t>
      </w:r>
      <w:r w:rsidRPr="00E87D17">
        <w:t xml:space="preserve">implied covenant of good faith should not be invoked to override the express terms of the agreement between the parties. </w:t>
      </w:r>
      <w:r w:rsidRPr="00E87D17">
        <w:rPr>
          <w:i/>
          <w:iCs/>
        </w:rPr>
        <w:t>Ins. Concepts &amp; Design, Inc. v. Healthplan Servs., Inc.</w:t>
      </w:r>
      <w:r w:rsidRPr="00E87D17">
        <w:t xml:space="preserve">, 785 So. 2d 1232, 1234 (Fla. 4th DCA 2001). Second, a claim for breach of the implied covenant of good faith and fair dealing cannot be maintained under Florida law absent an allegation that an express term of the contract has been breached. </w:t>
      </w:r>
      <w:r w:rsidRPr="00E87D17">
        <w:rPr>
          <w:i/>
          <w:iCs/>
        </w:rPr>
        <w:t>Id</w:t>
      </w:r>
      <w:r w:rsidRPr="00E87D17">
        <w:t>.</w:t>
      </w:r>
    </w:p>
    <w:p w14:paraId="47BA50AC" w14:textId="77777777" w:rsidR="00E87D17" w:rsidRPr="00E87D17" w:rsidRDefault="00E87D17" w:rsidP="00E87D17">
      <w:pPr>
        <w:spacing w:after="264"/>
        <w:rPr>
          <w:bCs/>
        </w:rPr>
      </w:pPr>
      <w:r w:rsidRPr="00E87D17">
        <w:rPr>
          <w:bCs/>
          <w:u w:val="single"/>
        </w:rPr>
        <w:t>Remedies</w:t>
      </w:r>
      <w:r w:rsidRPr="00E87D17">
        <w:rPr>
          <w:bCs/>
        </w:rPr>
        <w:t>—</w:t>
      </w:r>
    </w:p>
    <w:p w14:paraId="51B5BE42" w14:textId="77777777" w:rsidR="00E87D17" w:rsidRPr="00E87D17" w:rsidRDefault="00E87D17" w:rsidP="00E87D17">
      <w:pPr>
        <w:pStyle w:val="ListParagraph"/>
        <w:numPr>
          <w:ilvl w:val="0"/>
          <w:numId w:val="6"/>
        </w:numPr>
        <w:spacing w:after="264"/>
        <w:rPr>
          <w:bCs/>
        </w:rPr>
      </w:pPr>
      <w:r w:rsidRPr="00E87D17">
        <w:rPr>
          <w:shd w:val="clear" w:color="auto" w:fill="FFFFFF"/>
        </w:rPr>
        <w:t xml:space="preserve">The implied covenant of good faith “is a gap filling default rule” which comes into play “when a question is not resolved by the terms of the contract or when one party has the power to make a discretionary decision without defined standards.” </w:t>
      </w:r>
      <w:r w:rsidRPr="00E87D17">
        <w:rPr>
          <w:i/>
          <w:iCs/>
          <w:shd w:val="clear" w:color="auto" w:fill="FFFFFF"/>
        </w:rPr>
        <w:t>See</w:t>
      </w:r>
      <w:r w:rsidRPr="00E87D17">
        <w:rPr>
          <w:shd w:val="clear" w:color="auto" w:fill="FFFFFF"/>
        </w:rPr>
        <w:t xml:space="preserve"> </w:t>
      </w:r>
      <w:r w:rsidRPr="00E87D17">
        <w:rPr>
          <w:i/>
          <w:iCs/>
          <w:shd w:val="clear" w:color="auto" w:fill="FFFFFF"/>
        </w:rPr>
        <w:t>Speedway SuperAmerica, LLC v. Tropic Enters., Inc.</w:t>
      </w:r>
      <w:r w:rsidRPr="00E87D17">
        <w:rPr>
          <w:shd w:val="clear" w:color="auto" w:fill="FFFFFF"/>
        </w:rPr>
        <w:t>, 966 So.2d 1, 3 (Fla. 2</w:t>
      </w:r>
      <w:r w:rsidRPr="00E87D17">
        <w:rPr>
          <w:shd w:val="clear" w:color="auto" w:fill="FFFFFF"/>
          <w:vertAlign w:val="superscript"/>
        </w:rPr>
        <w:t>nd</w:t>
      </w:r>
      <w:r w:rsidRPr="00E87D17">
        <w:rPr>
          <w:shd w:val="clear" w:color="auto" w:fill="FFFFFF"/>
        </w:rPr>
        <w:t xml:space="preserve"> DCA 2007)(quoting </w:t>
      </w:r>
      <w:r w:rsidRPr="00E87D17">
        <w:rPr>
          <w:i/>
          <w:iCs/>
          <w:shd w:val="clear" w:color="auto" w:fill="FFFFFF"/>
        </w:rPr>
        <w:t>Publix Super Markets, Inc. v. Wilder Corp. of Del.</w:t>
      </w:r>
      <w:r w:rsidRPr="00E87D17">
        <w:rPr>
          <w:shd w:val="clear" w:color="auto" w:fill="FFFFFF"/>
        </w:rPr>
        <w:t>, 876 So.2d 652, 654 (Fla. 2</w:t>
      </w:r>
      <w:r w:rsidRPr="00E87D17">
        <w:rPr>
          <w:shd w:val="clear" w:color="auto" w:fill="FFFFFF"/>
          <w:vertAlign w:val="superscript"/>
        </w:rPr>
        <w:t>nd</w:t>
      </w:r>
      <w:r w:rsidRPr="00E87D17">
        <w:rPr>
          <w:shd w:val="clear" w:color="auto" w:fill="FFFFFF"/>
        </w:rPr>
        <w:t xml:space="preserve"> DCA 2004).</w:t>
      </w:r>
      <w:r w:rsidRPr="00E87D17">
        <w:rPr>
          <w:i/>
          <w:iCs/>
          <w:shd w:val="clear" w:color="auto" w:fill="FFFFFF"/>
        </w:rPr>
        <w:t xml:space="preserve"> </w:t>
      </w:r>
      <w:r w:rsidRPr="00E87D17">
        <w:rPr>
          <w:shd w:val="clear" w:color="auto" w:fill="FFFFFF"/>
        </w:rPr>
        <w:t>The implied covenant attaches to the performance of a specific or express contractual provision. (</w:t>
      </w:r>
      <w:r w:rsidRPr="00E87D17">
        <w:rPr>
          <w:rStyle w:val="Emphasis"/>
          <w:shd w:val="clear" w:color="auto" w:fill="FFFFFF"/>
        </w:rPr>
        <w:t>Snow v. Ruden, McClosky, Smith, Schuster &amp; Russell, P.A.</w:t>
      </w:r>
      <w:r w:rsidRPr="00E87D17">
        <w:rPr>
          <w:shd w:val="clear" w:color="auto" w:fill="FFFFFF"/>
        </w:rPr>
        <w:t>, 896 So.2d 787, 792 (Fla. 2d DCA 2005).</w:t>
      </w:r>
    </w:p>
    <w:p w14:paraId="4450D9C5" w14:textId="77777777" w:rsidR="00E87D17" w:rsidRPr="00E87D17" w:rsidRDefault="00E87D17" w:rsidP="00E87D17">
      <w:pPr>
        <w:spacing w:after="264"/>
        <w:ind w:left="1080" w:hanging="360"/>
        <w:rPr>
          <w:bCs/>
        </w:rPr>
      </w:pPr>
      <w:r w:rsidRPr="00E87D17">
        <w:rPr>
          <w:bCs/>
        </w:rPr>
        <w:t>—  As to whether attorneys’ fees are available to the prevailing party, see “Attorneys’ Fees and Costs” section below.</w:t>
      </w:r>
    </w:p>
    <w:p w14:paraId="6CBF34B4" w14:textId="77777777" w:rsidR="00E87D17" w:rsidRPr="00E87D17" w:rsidRDefault="00E87D17" w:rsidP="00E87D17">
      <w:pPr>
        <w:spacing w:after="264"/>
        <w:rPr>
          <w:bCs/>
        </w:rPr>
      </w:pPr>
      <w:r w:rsidRPr="00E87D17">
        <w:rPr>
          <w:bCs/>
          <w:u w:val="single"/>
        </w:rPr>
        <w:t>Applicable Statute of Limitations</w:t>
      </w:r>
      <w:r w:rsidRPr="00E87D17">
        <w:rPr>
          <w:bCs/>
        </w:rPr>
        <w:t>—</w:t>
      </w:r>
    </w:p>
    <w:p w14:paraId="7E55CAEF" w14:textId="77777777" w:rsidR="00E87D17" w:rsidRPr="00E87D17" w:rsidRDefault="00E87D17" w:rsidP="00E87D17">
      <w:pPr>
        <w:spacing w:after="264"/>
        <w:ind w:left="1080" w:hanging="360"/>
        <w:rPr>
          <w:bCs/>
        </w:rPr>
      </w:pPr>
      <w:r w:rsidRPr="00E87D17">
        <w:rPr>
          <w:bCs/>
        </w:rPr>
        <w:t xml:space="preserve">—  The Statute of Limitations on Breach of Covenant of Good Faith and Fair Dealing is four years. </w:t>
      </w:r>
      <w:r w:rsidRPr="00E87D17">
        <w:rPr>
          <w:bCs/>
          <w:i/>
          <w:iCs/>
        </w:rPr>
        <w:t xml:space="preserve">Florida Statute </w:t>
      </w:r>
      <w:r w:rsidRPr="00E87D17">
        <w:rPr>
          <w:i/>
          <w:iCs/>
          <w:color w:val="202124"/>
          <w:shd w:val="clear" w:color="auto" w:fill="FFFFFF"/>
        </w:rPr>
        <w:t>§</w:t>
      </w:r>
      <w:r w:rsidRPr="00E87D17">
        <w:rPr>
          <w:bCs/>
          <w:i/>
          <w:iCs/>
        </w:rPr>
        <w:t xml:space="preserve"> 95.11(3)(k)</w:t>
      </w:r>
      <w:r w:rsidRPr="00E87D17">
        <w:rPr>
          <w:bCs/>
        </w:rPr>
        <w:t xml:space="preserve"> or </w:t>
      </w:r>
      <w:r w:rsidRPr="00E87D17">
        <w:rPr>
          <w:bCs/>
          <w:i/>
          <w:iCs/>
        </w:rPr>
        <w:t xml:space="preserve">Florida Statute </w:t>
      </w:r>
      <w:r w:rsidRPr="00E87D17">
        <w:rPr>
          <w:i/>
          <w:iCs/>
          <w:color w:val="202124"/>
          <w:shd w:val="clear" w:color="auto" w:fill="FFFFFF"/>
        </w:rPr>
        <w:t>§</w:t>
      </w:r>
      <w:r w:rsidRPr="00E87D17">
        <w:rPr>
          <w:bCs/>
          <w:i/>
          <w:iCs/>
        </w:rPr>
        <w:t xml:space="preserve"> 95.11(3)(p).</w:t>
      </w:r>
    </w:p>
    <w:p w14:paraId="3C57223E" w14:textId="77777777" w:rsidR="00E87D17" w:rsidRPr="00E87D17" w:rsidRDefault="00E87D17" w:rsidP="00E87D17">
      <w:pPr>
        <w:spacing w:after="264"/>
        <w:rPr>
          <w:bCs/>
        </w:rPr>
      </w:pPr>
      <w:r w:rsidRPr="00E87D17">
        <w:rPr>
          <w:bCs/>
          <w:u w:val="single"/>
        </w:rPr>
        <w:t>Application</w:t>
      </w:r>
      <w:r w:rsidRPr="00E87D17">
        <w:rPr>
          <w:bCs/>
        </w:rPr>
        <w:t>—Application of the Law to Client’s Facts.</w:t>
      </w:r>
    </w:p>
    <w:p w14:paraId="75C98241" w14:textId="10EE02E5" w:rsidR="00E87D17" w:rsidRDefault="00E87D17" w:rsidP="00E87D17">
      <w:pPr>
        <w:spacing w:after="264"/>
        <w:ind w:left="1080" w:hanging="360"/>
        <w:rPr>
          <w:bCs/>
        </w:rPr>
      </w:pPr>
      <w:r w:rsidRPr="00E87D17">
        <w:rPr>
          <w:bCs/>
        </w:rPr>
        <w:t>—  The HOA has a duty to comply with its governing documents, including the Declaration. By failing to adhere to the governing documents, the HOA has breached its contract with the Client</w:t>
      </w:r>
      <w:r w:rsidR="00213845">
        <w:rPr>
          <w:bCs/>
        </w:rPr>
        <w:t>s</w:t>
      </w:r>
      <w:r w:rsidRPr="00E87D17">
        <w:rPr>
          <w:bCs/>
        </w:rPr>
        <w:t xml:space="preserve">. Expressly, the </w:t>
      </w:r>
      <w:r w:rsidR="00CD0C0B">
        <w:rPr>
          <w:bCs/>
        </w:rPr>
        <w:t>Declaration</w:t>
      </w:r>
      <w:r w:rsidRPr="00E87D17">
        <w:rPr>
          <w:bCs/>
        </w:rPr>
        <w:t xml:space="preserve"> provides that “[</w:t>
      </w:r>
      <w:r w:rsidR="001F10BC">
        <w:rPr>
          <w:bCs/>
        </w:rPr>
        <w:t>t</w:t>
      </w:r>
      <w:r w:rsidRPr="00E87D17">
        <w:rPr>
          <w:bCs/>
        </w:rPr>
        <w:t>]</w:t>
      </w:r>
      <w:r w:rsidR="001F10BC">
        <w:rPr>
          <w:bCs/>
        </w:rPr>
        <w:t>he</w:t>
      </w:r>
      <w:r w:rsidRPr="00E87D17">
        <w:rPr>
          <w:bCs/>
        </w:rPr>
        <w:t xml:space="preserve"> </w:t>
      </w:r>
      <w:r w:rsidR="001F10BC">
        <w:rPr>
          <w:bCs/>
        </w:rPr>
        <w:t xml:space="preserve">Association has the </w:t>
      </w:r>
      <w:r w:rsidR="00B45E22">
        <w:rPr>
          <w:bCs/>
        </w:rPr>
        <w:t>irrevocable</w:t>
      </w:r>
      <w:r w:rsidR="001F10BC">
        <w:rPr>
          <w:bCs/>
        </w:rPr>
        <w:t xml:space="preserve"> right of access to each unit duing reasonable hours, when necessary</w:t>
      </w:r>
      <w:r w:rsidR="00AE0F65">
        <w:rPr>
          <w:bCs/>
        </w:rPr>
        <w:t xml:space="preserve">, … </w:t>
      </w:r>
      <w:r w:rsidR="00AE0F65" w:rsidRPr="00B45E22">
        <w:rPr>
          <w:b/>
          <w:u w:val="single"/>
        </w:rPr>
        <w:t xml:space="preserve">for making emergency repairs which are necessary to prevent damage </w:t>
      </w:r>
      <w:r w:rsidR="00B45E22" w:rsidRPr="00B45E22">
        <w:rPr>
          <w:b/>
          <w:u w:val="single"/>
        </w:rPr>
        <w:t>to … another unit</w:t>
      </w:r>
      <w:r w:rsidR="00B45E22">
        <w:rPr>
          <w:bCs/>
        </w:rPr>
        <w:t xml:space="preserve"> or units. </w:t>
      </w:r>
      <w:r w:rsidRPr="00E87D17">
        <w:rPr>
          <w:bCs/>
        </w:rPr>
        <w:t xml:space="preserve">(Emphasis added). The HOA violated an express term of Article </w:t>
      </w:r>
      <w:r w:rsidR="00B45E22">
        <w:rPr>
          <w:bCs/>
        </w:rPr>
        <w:t>V</w:t>
      </w:r>
      <w:r w:rsidRPr="00E87D17">
        <w:rPr>
          <w:bCs/>
        </w:rPr>
        <w:t xml:space="preserve">, Section </w:t>
      </w:r>
      <w:r w:rsidR="00B45E22">
        <w:rPr>
          <w:bCs/>
        </w:rPr>
        <w:t>5.5</w:t>
      </w:r>
      <w:r w:rsidRPr="00E87D17">
        <w:rPr>
          <w:bCs/>
        </w:rPr>
        <w:t xml:space="preserve"> of the Declaration when it failed to </w:t>
      </w:r>
      <w:r w:rsidR="00B45E22">
        <w:rPr>
          <w:bCs/>
        </w:rPr>
        <w:t>enforce the maintenance of Dittmer’s unit, and specifically</w:t>
      </w:r>
      <w:r w:rsidR="00123817">
        <w:rPr>
          <w:bCs/>
        </w:rPr>
        <w:t xml:space="preserve"> when the HOA failed (on numerous occasions) to access Dittmer’s unit to make emergency repairs to the leaking air conditioner. The HOA’s breach</w:t>
      </w:r>
      <w:r w:rsidR="00706A5D">
        <w:rPr>
          <w:bCs/>
        </w:rPr>
        <w:t xml:space="preserve"> of the express provision of the Declaration unfairly interferes with Clients’ right to receive the contract’s benefits. </w:t>
      </w:r>
      <w:r w:rsidR="002F67D5">
        <w:rPr>
          <w:bCs/>
        </w:rPr>
        <w:t>Clients’</w:t>
      </w:r>
      <w:r w:rsidR="00706A5D">
        <w:rPr>
          <w:bCs/>
        </w:rPr>
        <w:t xml:space="preserve"> rights must be protected</w:t>
      </w:r>
      <w:r w:rsidR="002F67D5">
        <w:rPr>
          <w:bCs/>
        </w:rPr>
        <w:t>, especially given their</w:t>
      </w:r>
      <w:r w:rsidR="005A2D3C">
        <w:rPr>
          <w:bCs/>
        </w:rPr>
        <w:t xml:space="preserve"> </w:t>
      </w:r>
      <w:r w:rsidR="000A2CEE">
        <w:rPr>
          <w:bCs/>
        </w:rPr>
        <w:t>ongoing exposure to repeated toxic black mold infe</w:t>
      </w:r>
      <w:r w:rsidR="005A2D3C">
        <w:rPr>
          <w:bCs/>
        </w:rPr>
        <w:t xml:space="preserve">station </w:t>
      </w:r>
      <w:r w:rsidR="002F67D5">
        <w:rPr>
          <w:bCs/>
        </w:rPr>
        <w:t>and</w:t>
      </w:r>
      <w:r w:rsidR="00DB472D">
        <w:rPr>
          <w:bCs/>
        </w:rPr>
        <w:t xml:space="preserve"> the</w:t>
      </w:r>
      <w:r w:rsidR="005A2D3C">
        <w:rPr>
          <w:bCs/>
        </w:rPr>
        <w:t xml:space="preserve"> </w:t>
      </w:r>
      <w:r w:rsidR="00310033">
        <w:rPr>
          <w:bCs/>
        </w:rPr>
        <w:t xml:space="preserve">serious health threat </w:t>
      </w:r>
      <w:r w:rsidR="00DB472D">
        <w:rPr>
          <w:bCs/>
        </w:rPr>
        <w:t xml:space="preserve">it poses </w:t>
      </w:r>
      <w:r w:rsidR="00310033">
        <w:rPr>
          <w:bCs/>
        </w:rPr>
        <w:t>to Clients and their young children.</w:t>
      </w:r>
      <w:r w:rsidR="000A2CEE">
        <w:rPr>
          <w:bCs/>
        </w:rPr>
        <w:t xml:space="preserve"> </w:t>
      </w:r>
      <w:r w:rsidRPr="00E87D17">
        <w:rPr>
          <w:bCs/>
        </w:rPr>
        <w:t xml:space="preserve">Further, this cause of action is not being invoked to override the express terms of the governing documents, but rather, to ensure that they’re properly enforced. </w:t>
      </w:r>
    </w:p>
    <w:p w14:paraId="7031E2D5" w14:textId="275D71CC" w:rsidR="00213845" w:rsidRDefault="00213845" w:rsidP="00E87D17">
      <w:pPr>
        <w:spacing w:after="264"/>
        <w:ind w:left="1080" w:hanging="360"/>
        <w:rPr>
          <w:bCs/>
        </w:rPr>
      </w:pPr>
      <w:r w:rsidRPr="00E87D17">
        <w:rPr>
          <w:bCs/>
        </w:rPr>
        <w:t xml:space="preserve">—  </w:t>
      </w:r>
      <w:r>
        <w:rPr>
          <w:bCs/>
        </w:rPr>
        <w:t>Dittmer</w:t>
      </w:r>
      <w:r w:rsidRPr="00E87D17">
        <w:rPr>
          <w:bCs/>
        </w:rPr>
        <w:t xml:space="preserve"> has a duty to comply with </w:t>
      </w:r>
      <w:r w:rsidR="00757B4D">
        <w:rPr>
          <w:bCs/>
        </w:rPr>
        <w:t>the</w:t>
      </w:r>
      <w:r w:rsidRPr="00E87D17">
        <w:rPr>
          <w:bCs/>
        </w:rPr>
        <w:t xml:space="preserve"> governing documents, including the Declaration. By failing to adhere to the governing documents, </w:t>
      </w:r>
      <w:r>
        <w:rPr>
          <w:bCs/>
        </w:rPr>
        <w:t>Dittmer</w:t>
      </w:r>
      <w:r w:rsidRPr="00E87D17">
        <w:rPr>
          <w:bCs/>
        </w:rPr>
        <w:t xml:space="preserve"> has breached </w:t>
      </w:r>
      <w:r>
        <w:rPr>
          <w:bCs/>
        </w:rPr>
        <w:t>his</w:t>
      </w:r>
      <w:r w:rsidRPr="00E87D17">
        <w:rPr>
          <w:bCs/>
        </w:rPr>
        <w:t xml:space="preserve"> contract with the Client</w:t>
      </w:r>
      <w:r>
        <w:rPr>
          <w:bCs/>
        </w:rPr>
        <w:t>s</w:t>
      </w:r>
      <w:r w:rsidRPr="00E87D17">
        <w:rPr>
          <w:bCs/>
        </w:rPr>
        <w:t xml:space="preserve">. Expressly, </w:t>
      </w:r>
      <w:r w:rsidRPr="00E87D17">
        <w:rPr>
          <w:bCs/>
        </w:rPr>
        <w:lastRenderedPageBreak/>
        <w:t xml:space="preserve">the </w:t>
      </w:r>
      <w:r>
        <w:rPr>
          <w:bCs/>
        </w:rPr>
        <w:t>Declaration</w:t>
      </w:r>
      <w:r w:rsidRPr="00E87D17">
        <w:rPr>
          <w:bCs/>
        </w:rPr>
        <w:t xml:space="preserve"> </w:t>
      </w:r>
      <w:r w:rsidR="00DB472D">
        <w:rPr>
          <w:bCs/>
        </w:rPr>
        <w:t xml:space="preserve">imposes </w:t>
      </w:r>
      <w:r w:rsidR="001B61A5">
        <w:rPr>
          <w:bCs/>
        </w:rPr>
        <w:t xml:space="preserve">a responsibility upon each unit owner “[t]o maintain, repair or replace at his expense all portions of his unit, except the portions to be maintained, repaired, or replaced by the </w:t>
      </w:r>
      <w:r w:rsidR="00F05CBD">
        <w:rPr>
          <w:bCs/>
        </w:rPr>
        <w:t>Association</w:t>
      </w:r>
      <w:r w:rsidR="001B61A5">
        <w:rPr>
          <w:bCs/>
        </w:rPr>
        <w:t>.</w:t>
      </w:r>
      <w:r w:rsidR="00F05CBD">
        <w:rPr>
          <w:bCs/>
        </w:rPr>
        <w:t xml:space="preserve">” </w:t>
      </w:r>
      <w:r w:rsidR="0025153C">
        <w:rPr>
          <w:bCs/>
        </w:rPr>
        <w:t>And to be clear, t</w:t>
      </w:r>
      <w:r w:rsidR="00F05CBD">
        <w:rPr>
          <w:bCs/>
        </w:rPr>
        <w:t>he Declaration specifically contemplates</w:t>
      </w:r>
      <w:r w:rsidR="0025153C">
        <w:rPr>
          <w:bCs/>
        </w:rPr>
        <w:t xml:space="preserve"> the maintenance, repair, replacement of major appliances within the unit</w:t>
      </w:r>
      <w:r w:rsidR="001875C1">
        <w:rPr>
          <w:bCs/>
        </w:rPr>
        <w:t xml:space="preserve">, stating, </w:t>
      </w:r>
      <w:r w:rsidR="00CA582B">
        <w:rPr>
          <w:bCs/>
        </w:rPr>
        <w:t>“</w:t>
      </w:r>
      <w:r w:rsidR="001875C1" w:rsidRPr="00CA582B">
        <w:rPr>
          <w:b/>
          <w:u w:val="single"/>
        </w:rPr>
        <w:t xml:space="preserve">The portions of a unit to be maintained, </w:t>
      </w:r>
      <w:r w:rsidR="00CA582B" w:rsidRPr="00CA582B">
        <w:rPr>
          <w:b/>
          <w:u w:val="single"/>
        </w:rPr>
        <w:t>repaired</w:t>
      </w:r>
      <w:r w:rsidR="001875C1" w:rsidRPr="00CA582B">
        <w:rPr>
          <w:b/>
          <w:u w:val="single"/>
        </w:rPr>
        <w:t xml:space="preserve">, or replaced by the Unit Owner as </w:t>
      </w:r>
      <w:r w:rsidR="00CA582B" w:rsidRPr="00CA582B">
        <w:rPr>
          <w:b/>
          <w:u w:val="single"/>
        </w:rPr>
        <w:t xml:space="preserve">[sic] </w:t>
      </w:r>
      <w:r w:rsidR="001875C1" w:rsidRPr="00CA582B">
        <w:rPr>
          <w:b/>
          <w:u w:val="single"/>
        </w:rPr>
        <w:t>his expense shall include</w:t>
      </w:r>
      <w:r w:rsidR="001875C1">
        <w:rPr>
          <w:bCs/>
        </w:rPr>
        <w:t xml:space="preserve"> but not be limited to </w:t>
      </w:r>
      <w:r w:rsidR="001875C1" w:rsidRPr="00CA582B">
        <w:rPr>
          <w:b/>
          <w:u w:val="single"/>
        </w:rPr>
        <w:t xml:space="preserve">the </w:t>
      </w:r>
      <w:r w:rsidR="00CA582B" w:rsidRPr="00CA582B">
        <w:rPr>
          <w:b/>
          <w:sz w:val="23"/>
          <w:szCs w:val="23"/>
          <w:u w:val="single"/>
        </w:rPr>
        <w:t>following: Major appliances such as</w:t>
      </w:r>
      <w:r w:rsidR="00CA582B">
        <w:rPr>
          <w:sz w:val="23"/>
          <w:szCs w:val="23"/>
        </w:rPr>
        <w:t xml:space="preserve"> dishwasher, washer, dryer, disposal, microwave, refrigerator, oven, stove, water heater, </w:t>
      </w:r>
      <w:r w:rsidR="00CA582B" w:rsidRPr="00CA582B">
        <w:rPr>
          <w:b/>
          <w:bCs/>
          <w:sz w:val="23"/>
          <w:szCs w:val="23"/>
          <w:u w:val="single"/>
        </w:rPr>
        <w:t>air conditioner</w:t>
      </w:r>
      <w:r w:rsidR="00CA582B">
        <w:rPr>
          <w:sz w:val="23"/>
          <w:szCs w:val="23"/>
        </w:rPr>
        <w:t xml:space="preserve"> whether or not such items we [sic]within the actual unit ….” </w:t>
      </w:r>
      <w:r w:rsidR="00CA582B">
        <w:rPr>
          <w:bCs/>
        </w:rPr>
        <w:t xml:space="preserve">Dittmer’s breach of this express provision of the Declaration unfairly interferes with Clients’ right to receive the contract’s benefits. Clients’ rights must be protected, especially given their ongoing exposure to repeated toxic black mold infestation and the serious health threat it poses to Clients and their young children. </w:t>
      </w:r>
      <w:r w:rsidR="00CA582B" w:rsidRPr="00E87D17">
        <w:rPr>
          <w:bCs/>
        </w:rPr>
        <w:t>Further, this cause of action is not being invoked to override the express terms of the governing documents, but rather, to ensure that they’re properly enforced.</w:t>
      </w:r>
    </w:p>
    <w:p w14:paraId="5F6CFDC4" w14:textId="404BB358" w:rsidR="004F7454" w:rsidRPr="00E87D17" w:rsidRDefault="004F7454" w:rsidP="00E87D17">
      <w:pPr>
        <w:spacing w:after="264"/>
        <w:ind w:left="1080" w:hanging="360"/>
        <w:rPr>
          <w:bCs/>
        </w:rPr>
      </w:pPr>
      <w:r w:rsidRPr="00E87D17">
        <w:rPr>
          <w:bCs/>
        </w:rPr>
        <w:t xml:space="preserve">—  </w:t>
      </w:r>
      <w:r>
        <w:rPr>
          <w:bCs/>
        </w:rPr>
        <w:t xml:space="preserve">Dittmer </w:t>
      </w:r>
      <w:r w:rsidR="00757B4D">
        <w:rPr>
          <w:bCs/>
        </w:rPr>
        <w:t>additionally breached his duty to comply with the governing documents by</w:t>
      </w:r>
      <w:r w:rsidR="00B4294F">
        <w:rPr>
          <w:bCs/>
        </w:rPr>
        <w:t xml:space="preserve"> using the Upstairs Unit for his exotic pet care business. Dittmer’s breach of the express provision </w:t>
      </w:r>
      <w:r w:rsidR="00A61222">
        <w:rPr>
          <w:bCs/>
        </w:rPr>
        <w:t>prohibiting commercial use of his unit</w:t>
      </w:r>
      <w:r w:rsidR="00B4294F">
        <w:rPr>
          <w:bCs/>
        </w:rPr>
        <w:t xml:space="preserve"> unfairly interferes with Clients’ right to receive the contract’s benefits. Clients’ rights must be protected. </w:t>
      </w:r>
      <w:r w:rsidR="00B4294F" w:rsidRPr="00E87D17">
        <w:rPr>
          <w:bCs/>
        </w:rPr>
        <w:t>Further, this cause of action is not being invoked to override the express terms of the governing documents, but rather, to ensure that they’re properly enforced.</w:t>
      </w:r>
    </w:p>
    <w:p w14:paraId="4E9700BB" w14:textId="77777777" w:rsidR="00E87D17" w:rsidRPr="00E87D17" w:rsidRDefault="00E87D17" w:rsidP="00E87D17">
      <w:pPr>
        <w:spacing w:after="264"/>
        <w:rPr>
          <w:bCs/>
        </w:rPr>
      </w:pPr>
      <w:r w:rsidRPr="00E87D17">
        <w:rPr>
          <w:bCs/>
          <w:u w:val="single"/>
        </w:rPr>
        <w:t>Conclusion</w:t>
      </w:r>
      <w:r w:rsidRPr="00E87D17">
        <w:rPr>
          <w:bCs/>
        </w:rPr>
        <w:t>—Strengths/Pros and Weaknesses/Cons of this Potential Cause of Action.</w:t>
      </w:r>
    </w:p>
    <w:p w14:paraId="1203EF5C" w14:textId="6BD0EB8B" w:rsidR="00E87D17" w:rsidRPr="00E87D17" w:rsidRDefault="00E87D17" w:rsidP="00E87D17">
      <w:pPr>
        <w:spacing w:after="264"/>
        <w:ind w:left="1080" w:hanging="360"/>
        <w:rPr>
          <w:shd w:val="clear" w:color="auto" w:fill="FFFFFF"/>
        </w:rPr>
      </w:pPr>
      <w:r w:rsidRPr="00E87D17">
        <w:rPr>
          <w:bCs/>
        </w:rPr>
        <w:t xml:space="preserve">—  </w:t>
      </w:r>
      <w:r w:rsidRPr="00E87D17">
        <w:rPr>
          <w:shd w:val="clear" w:color="auto" w:fill="FFFFFF"/>
        </w:rPr>
        <w:t xml:space="preserve">The implied covenant applies when a question is not resolved by the terms of the contract or when one party has the power to make a discretionary decision without defined standards. The HOA failed to adhere to the governing documents and has </w:t>
      </w:r>
      <w:r w:rsidRPr="00E87D17">
        <w:rPr>
          <w:bCs/>
        </w:rPr>
        <w:t xml:space="preserve">breached its contract with Client, as explained above. Because the </w:t>
      </w:r>
      <w:r w:rsidR="00310033">
        <w:rPr>
          <w:bCs/>
        </w:rPr>
        <w:t>Declaration</w:t>
      </w:r>
      <w:r w:rsidRPr="00E87D17">
        <w:rPr>
          <w:bCs/>
        </w:rPr>
        <w:t xml:space="preserve"> carves out an express provision </w:t>
      </w:r>
      <w:r w:rsidR="00623919">
        <w:rPr>
          <w:bCs/>
        </w:rPr>
        <w:t>requiring the HOA to intervene and make emergency repairs to prevent damage to the Unit</w:t>
      </w:r>
      <w:r w:rsidRPr="00E87D17">
        <w:rPr>
          <w:bCs/>
        </w:rPr>
        <w:t xml:space="preserve">, </w:t>
      </w:r>
      <w:r w:rsidR="0098436C">
        <w:rPr>
          <w:bCs/>
        </w:rPr>
        <w:t>Clients have</w:t>
      </w:r>
      <w:r w:rsidRPr="00E87D17">
        <w:rPr>
          <w:bCs/>
        </w:rPr>
        <w:t xml:space="preserve"> a strong claim for breach of the </w:t>
      </w:r>
      <w:r w:rsidRPr="00E87D17">
        <w:rPr>
          <w:shd w:val="clear" w:color="auto" w:fill="FFFFFF"/>
        </w:rPr>
        <w:t>implied promise of good faith and fair dealing against the HOA.</w:t>
      </w:r>
    </w:p>
    <w:p w14:paraId="3C0265B4" w14:textId="5E405B83" w:rsidR="00E87D17" w:rsidRPr="00E87D17" w:rsidRDefault="00E87D17" w:rsidP="00E87D17">
      <w:pPr>
        <w:spacing w:after="264"/>
        <w:ind w:left="1080" w:hanging="360"/>
        <w:rPr>
          <w:bCs/>
        </w:rPr>
      </w:pPr>
      <w:r w:rsidRPr="00E87D17">
        <w:rPr>
          <w:bCs/>
        </w:rPr>
        <w:t xml:space="preserve">—  </w:t>
      </w:r>
      <w:r w:rsidR="0098436C">
        <w:rPr>
          <w:bCs/>
        </w:rPr>
        <w:t xml:space="preserve">Clients </w:t>
      </w:r>
      <w:r w:rsidR="00D10B7F">
        <w:rPr>
          <w:bCs/>
        </w:rPr>
        <w:t xml:space="preserve">also </w:t>
      </w:r>
      <w:r w:rsidR="0098436C">
        <w:rPr>
          <w:bCs/>
        </w:rPr>
        <w:t>have</w:t>
      </w:r>
      <w:r w:rsidR="0098436C" w:rsidRPr="0098436C">
        <w:rPr>
          <w:bCs/>
        </w:rPr>
        <w:t xml:space="preserve"> </w:t>
      </w:r>
      <w:r w:rsidR="0098436C" w:rsidRPr="00E87D17">
        <w:rPr>
          <w:bCs/>
        </w:rPr>
        <w:t xml:space="preserve">a strong claim for breach of the </w:t>
      </w:r>
      <w:r w:rsidR="0098436C" w:rsidRPr="00E87D17">
        <w:rPr>
          <w:shd w:val="clear" w:color="auto" w:fill="FFFFFF"/>
        </w:rPr>
        <w:t xml:space="preserve">implied promise of good faith and fair dealing against </w:t>
      </w:r>
      <w:r w:rsidR="0098436C">
        <w:rPr>
          <w:shd w:val="clear" w:color="auto" w:fill="FFFFFF"/>
        </w:rPr>
        <w:t>Dittmer</w:t>
      </w:r>
      <w:r w:rsidR="00D10B7F">
        <w:rPr>
          <w:shd w:val="clear" w:color="auto" w:fill="FFFFFF"/>
        </w:rPr>
        <w:t xml:space="preserve">. </w:t>
      </w:r>
      <w:r w:rsidR="00D142B3" w:rsidRPr="00E87D17">
        <w:rPr>
          <w:bCs/>
        </w:rPr>
        <w:t xml:space="preserve">Because the </w:t>
      </w:r>
      <w:r w:rsidR="00D142B3">
        <w:rPr>
          <w:bCs/>
        </w:rPr>
        <w:t>Declaration</w:t>
      </w:r>
      <w:r w:rsidR="00D142B3" w:rsidRPr="00E87D17">
        <w:rPr>
          <w:bCs/>
        </w:rPr>
        <w:t xml:space="preserve"> carves out an express provision </w:t>
      </w:r>
      <w:r w:rsidR="00D142B3">
        <w:rPr>
          <w:bCs/>
        </w:rPr>
        <w:t xml:space="preserve">requiring </w:t>
      </w:r>
      <w:r w:rsidR="007E2671">
        <w:rPr>
          <w:bCs/>
        </w:rPr>
        <w:t>Dittmer to maintain</w:t>
      </w:r>
      <w:r w:rsidR="003C705B">
        <w:rPr>
          <w:bCs/>
        </w:rPr>
        <w:t xml:space="preserve">, repair, and replace at his expense all portions of the Upstairs Unit, including the air conditioner, </w:t>
      </w:r>
      <w:r w:rsidR="00213845">
        <w:rPr>
          <w:bCs/>
        </w:rPr>
        <w:t>Clients have</w:t>
      </w:r>
      <w:r w:rsidR="00213845" w:rsidRPr="00E87D17">
        <w:rPr>
          <w:bCs/>
        </w:rPr>
        <w:t xml:space="preserve"> a strong claim for breach of the </w:t>
      </w:r>
      <w:r w:rsidR="00213845" w:rsidRPr="00E87D17">
        <w:rPr>
          <w:shd w:val="clear" w:color="auto" w:fill="FFFFFF"/>
        </w:rPr>
        <w:t>implied promise of good faith and fair dealing against</w:t>
      </w:r>
      <w:r w:rsidR="00213845">
        <w:rPr>
          <w:shd w:val="clear" w:color="auto" w:fill="FFFFFF"/>
        </w:rPr>
        <w:t xml:space="preserve"> Dittmer.</w:t>
      </w:r>
      <w:r w:rsidR="00222D9B">
        <w:rPr>
          <w:shd w:val="clear" w:color="auto" w:fill="FFFFFF"/>
        </w:rPr>
        <w:t xml:space="preserve"> Similarly, the Declaration carves out an express prohibition against using a unit for “commercial purpose.” </w:t>
      </w:r>
      <w:r w:rsidR="0062381F">
        <w:rPr>
          <w:shd w:val="clear" w:color="auto" w:fill="FFFFFF"/>
        </w:rPr>
        <w:t xml:space="preserve">Thus, </w:t>
      </w:r>
      <w:r w:rsidR="0062381F">
        <w:rPr>
          <w:bCs/>
        </w:rPr>
        <w:t>Clients have</w:t>
      </w:r>
      <w:r w:rsidR="0062381F" w:rsidRPr="00E87D17">
        <w:rPr>
          <w:bCs/>
        </w:rPr>
        <w:t xml:space="preserve"> a strong claim for breach of the </w:t>
      </w:r>
      <w:r w:rsidR="0062381F" w:rsidRPr="00E87D17">
        <w:rPr>
          <w:shd w:val="clear" w:color="auto" w:fill="FFFFFF"/>
        </w:rPr>
        <w:t>implied promise of good faith and fair dealing against</w:t>
      </w:r>
      <w:r w:rsidR="0062381F">
        <w:rPr>
          <w:shd w:val="clear" w:color="auto" w:fill="FFFFFF"/>
        </w:rPr>
        <w:t xml:space="preserve"> Dittmer for </w:t>
      </w:r>
      <w:r w:rsidR="006F5059">
        <w:rPr>
          <w:shd w:val="clear" w:color="auto" w:fill="FFFFFF"/>
        </w:rPr>
        <w:t>running his exotic pet service business from the Upstairs Unit.</w:t>
      </w:r>
    </w:p>
    <w:p w14:paraId="0A8380AA" w14:textId="662F7E28" w:rsidR="00954FD8" w:rsidRPr="00AA6C0D" w:rsidRDefault="0098436C" w:rsidP="00954FD8">
      <w:pPr>
        <w:pStyle w:val="ListParagraph"/>
        <w:numPr>
          <w:ilvl w:val="0"/>
          <w:numId w:val="6"/>
        </w:numPr>
        <w:spacing w:after="264"/>
        <w:contextualSpacing w:val="0"/>
      </w:pPr>
      <w:r w:rsidRPr="00E87D17">
        <w:rPr>
          <w:bCs/>
        </w:rPr>
        <w:t>At this time, this cause of action is supported by the facts and the law.</w:t>
      </w:r>
    </w:p>
    <w:p w14:paraId="1671FF3F" w14:textId="77777777" w:rsidR="002B26B4" w:rsidRPr="00346668" w:rsidRDefault="002B26B4" w:rsidP="002B26B4">
      <w:pPr>
        <w:pStyle w:val="Line"/>
      </w:pPr>
      <w:r w:rsidRPr="00346668">
        <w:t>________________________________</w:t>
      </w:r>
    </w:p>
    <w:p w14:paraId="2E59DCF1" w14:textId="77777777" w:rsidR="002B26B4" w:rsidRPr="00346668" w:rsidRDefault="002B26B4" w:rsidP="002B26B4">
      <w:pPr>
        <w:pStyle w:val="Heading1"/>
        <w:spacing w:after="264"/>
        <w:rPr>
          <w:sz w:val="24"/>
          <w:szCs w:val="24"/>
        </w:rPr>
      </w:pPr>
      <w:r w:rsidRPr="00346668">
        <w:rPr>
          <w:sz w:val="24"/>
          <w:szCs w:val="24"/>
        </w:rPr>
        <w:lastRenderedPageBreak/>
        <w:fldChar w:fldCharType="begin"/>
      </w:r>
      <w:r w:rsidRPr="00346668">
        <w:rPr>
          <w:sz w:val="24"/>
          <w:szCs w:val="24"/>
        </w:rPr>
        <w:instrText xml:space="preserve"> LISTNUM LegalDefault \l 1 </w:instrText>
      </w:r>
      <w:bookmarkStart w:id="25" w:name="_Toc125715267"/>
      <w:r w:rsidRPr="00346668">
        <w:rPr>
          <w:sz w:val="24"/>
          <w:szCs w:val="24"/>
        </w:rPr>
        <w:fldChar w:fldCharType="end">
          <w:numberingChange w:id="26" w:author="James Walter" w:date="2023-11-02T09:49:00Z" w:original="8."/>
        </w:fldChar>
      </w:r>
      <w:r w:rsidRPr="00346668">
        <w:rPr>
          <w:sz w:val="24"/>
          <w:szCs w:val="24"/>
        </w:rPr>
        <w:br/>
        <w:t>STRATEGIC CONSIDERATIONS</w:t>
      </w:r>
      <w:bookmarkEnd w:id="25"/>
    </w:p>
    <w:p w14:paraId="487DE736" w14:textId="77777777" w:rsidR="002B26B4" w:rsidRPr="00346668" w:rsidRDefault="002B26B4" w:rsidP="002B26B4">
      <w:pPr>
        <w:pStyle w:val="Heading2"/>
        <w:rPr>
          <w:sz w:val="24"/>
          <w:szCs w:val="24"/>
        </w:rPr>
      </w:pPr>
      <w:r w:rsidRPr="00346668">
        <w:rPr>
          <w:sz w:val="24"/>
          <w:szCs w:val="24"/>
        </w:rPr>
        <w:fldChar w:fldCharType="begin"/>
      </w:r>
      <w:r w:rsidRPr="00346668">
        <w:rPr>
          <w:sz w:val="24"/>
          <w:szCs w:val="24"/>
        </w:rPr>
        <w:instrText xml:space="preserve"> LISTNUM LegalDefault \l 2 </w:instrText>
      </w:r>
      <w:bookmarkStart w:id="27" w:name="_Toc125715268"/>
      <w:r w:rsidRPr="00346668">
        <w:rPr>
          <w:sz w:val="24"/>
          <w:szCs w:val="24"/>
        </w:rPr>
        <w:fldChar w:fldCharType="end">
          <w:numberingChange w:id="28" w:author="James Walter" w:date="2023-11-02T09:49:00Z" w:original="8.1."/>
        </w:fldChar>
      </w:r>
      <w:r w:rsidRPr="00346668">
        <w:rPr>
          <w:sz w:val="24"/>
          <w:szCs w:val="24"/>
        </w:rPr>
        <w:br/>
        <w:t>Jurisdiction</w:t>
      </w:r>
      <w:bookmarkEnd w:id="27"/>
    </w:p>
    <w:p w14:paraId="211BDE68" w14:textId="77777777" w:rsidR="002B26B4" w:rsidRPr="00346668" w:rsidRDefault="002B26B4" w:rsidP="002B26B4">
      <w:pPr>
        <w:pStyle w:val="Heading3"/>
        <w:spacing w:after="264"/>
        <w:rPr>
          <w:sz w:val="24"/>
          <w:szCs w:val="24"/>
        </w:rPr>
      </w:pPr>
      <w:r w:rsidRPr="00346668">
        <w:rPr>
          <w:sz w:val="24"/>
          <w:szCs w:val="24"/>
        </w:rPr>
        <w:fldChar w:fldCharType="begin"/>
      </w:r>
      <w:r w:rsidRPr="00346668">
        <w:rPr>
          <w:sz w:val="24"/>
          <w:szCs w:val="24"/>
        </w:rPr>
        <w:instrText xml:space="preserve"> LISTNUM LegalDefault \l 3 </w:instrText>
      </w:r>
      <w:bookmarkStart w:id="29" w:name="_Toc125715269"/>
      <w:r w:rsidRPr="00346668">
        <w:rPr>
          <w:sz w:val="24"/>
          <w:szCs w:val="24"/>
        </w:rPr>
        <w:fldChar w:fldCharType="end">
          <w:numberingChange w:id="30" w:author="James Walter" w:date="2023-11-02T09:49:00Z" w:original="8.1.1."/>
        </w:fldChar>
      </w:r>
      <w:r w:rsidRPr="00346668">
        <w:rPr>
          <w:sz w:val="24"/>
          <w:szCs w:val="24"/>
        </w:rPr>
        <w:br/>
        <w:t>Arbitration</w:t>
      </w:r>
      <w:bookmarkEnd w:id="29"/>
    </w:p>
    <w:p w14:paraId="453002D0" w14:textId="408136A9" w:rsidR="002B26B4" w:rsidRPr="00346668" w:rsidRDefault="002B26B4" w:rsidP="002B26B4">
      <w:pPr>
        <w:spacing w:after="264"/>
      </w:pPr>
      <w:r w:rsidRPr="00346668">
        <w:t xml:space="preserve">Arbitration is not applicable to the matter at this time. </w:t>
      </w:r>
      <w:r w:rsidR="004C63E8">
        <w:t>The parties participated in settlement negotiations</w:t>
      </w:r>
      <w:r w:rsidR="0058268C">
        <w:t xml:space="preserve"> through September, 2023, bu</w:t>
      </w:r>
      <w:r w:rsidR="00DB520A">
        <w:t>t settlement failed after the third water leak into the Unit.</w:t>
      </w:r>
    </w:p>
    <w:p w14:paraId="5DE8C6E5" w14:textId="77777777" w:rsidR="002B26B4" w:rsidRPr="00346668" w:rsidRDefault="002B26B4" w:rsidP="002B26B4">
      <w:pPr>
        <w:pStyle w:val="Heading3"/>
        <w:spacing w:after="264"/>
        <w:rPr>
          <w:sz w:val="24"/>
          <w:szCs w:val="24"/>
        </w:rPr>
      </w:pPr>
      <w:r w:rsidRPr="00346668">
        <w:rPr>
          <w:sz w:val="24"/>
          <w:szCs w:val="24"/>
        </w:rPr>
        <w:fldChar w:fldCharType="begin"/>
      </w:r>
      <w:r w:rsidRPr="00346668">
        <w:rPr>
          <w:sz w:val="24"/>
          <w:szCs w:val="24"/>
        </w:rPr>
        <w:instrText xml:space="preserve"> LISTNUM LegalDefault \l 3 </w:instrText>
      </w:r>
      <w:bookmarkStart w:id="31" w:name="_Toc125715270"/>
      <w:r w:rsidRPr="00346668">
        <w:rPr>
          <w:sz w:val="24"/>
          <w:szCs w:val="24"/>
        </w:rPr>
        <w:fldChar w:fldCharType="end">
          <w:numberingChange w:id="32" w:author="James Walter" w:date="2023-11-02T09:49:00Z" w:original="8.1.2."/>
        </w:fldChar>
      </w:r>
      <w:r w:rsidRPr="00346668">
        <w:rPr>
          <w:sz w:val="24"/>
          <w:szCs w:val="24"/>
        </w:rPr>
        <w:br/>
        <w:t>Personal Jurisdiction</w:t>
      </w:r>
      <w:bookmarkEnd w:id="31"/>
    </w:p>
    <w:p w14:paraId="46231728" w14:textId="27148A1F" w:rsidR="002B26B4" w:rsidRPr="00346668" w:rsidRDefault="002B26B4" w:rsidP="002B26B4">
      <w:pPr>
        <w:spacing w:after="264"/>
      </w:pPr>
      <w:r w:rsidRPr="00346668">
        <w:t xml:space="preserve">There is Personal Jurisdiction over the Defendants in this matter under Florida </w:t>
      </w:r>
      <w:r w:rsidR="00B17C72">
        <w:t>Statute</w:t>
      </w:r>
      <w:r w:rsidR="006A11BB">
        <w:t xml:space="preserve"> §</w:t>
      </w:r>
      <w:r w:rsidRPr="00346668">
        <w:t>48.193(1)(a).</w:t>
      </w:r>
    </w:p>
    <w:p w14:paraId="4B3C3CD0" w14:textId="77777777" w:rsidR="002B26B4" w:rsidRPr="00C43F7E" w:rsidRDefault="002B26B4" w:rsidP="002B26B4">
      <w:pPr>
        <w:pStyle w:val="Heading3"/>
        <w:spacing w:after="264"/>
        <w:rPr>
          <w:b/>
          <w:bCs/>
          <w:sz w:val="24"/>
          <w:szCs w:val="24"/>
        </w:rPr>
      </w:pPr>
      <w:r w:rsidRPr="00C43F7E">
        <w:rPr>
          <w:b/>
          <w:bCs/>
          <w:sz w:val="24"/>
          <w:szCs w:val="24"/>
        </w:rPr>
        <w:fldChar w:fldCharType="begin"/>
      </w:r>
      <w:r w:rsidRPr="00C43F7E">
        <w:rPr>
          <w:b/>
          <w:bCs/>
          <w:sz w:val="24"/>
          <w:szCs w:val="24"/>
        </w:rPr>
        <w:instrText xml:space="preserve"> LISTNUM LegalDefault \l 3 </w:instrText>
      </w:r>
      <w:bookmarkStart w:id="33" w:name="_Toc125715271"/>
      <w:r w:rsidRPr="00C43F7E">
        <w:rPr>
          <w:b/>
          <w:bCs/>
          <w:sz w:val="24"/>
          <w:szCs w:val="24"/>
        </w:rPr>
        <w:fldChar w:fldCharType="end">
          <w:numberingChange w:id="34" w:author="James Walter" w:date="2023-11-02T09:49:00Z" w:original="8.1.3."/>
        </w:fldChar>
      </w:r>
      <w:r w:rsidRPr="00C43F7E">
        <w:rPr>
          <w:b/>
          <w:bCs/>
          <w:sz w:val="24"/>
          <w:szCs w:val="24"/>
        </w:rPr>
        <w:br/>
        <w:t>Subject Matter Jurisdiction</w:t>
      </w:r>
      <w:bookmarkEnd w:id="33"/>
    </w:p>
    <w:p w14:paraId="60F5C4E3" w14:textId="23F253F4" w:rsidR="002B26B4" w:rsidRPr="00346668" w:rsidRDefault="002B26B4" w:rsidP="002B26B4">
      <w:pPr>
        <w:spacing w:after="264"/>
      </w:pPr>
      <w:r w:rsidRPr="00346668">
        <w:t xml:space="preserve">The </w:t>
      </w:r>
      <w:r w:rsidR="008E3623">
        <w:t xml:space="preserve">Twentieth </w:t>
      </w:r>
      <w:r w:rsidRPr="00346668">
        <w:t>Judicial Court in C</w:t>
      </w:r>
      <w:r w:rsidR="008E3623">
        <w:t>ollier</w:t>
      </w:r>
      <w:r w:rsidRPr="00346668">
        <w:t xml:space="preserve"> County has subject matter jurisdiction over this civil dispute because the matter exceeds $</w:t>
      </w:r>
      <w:r w:rsidR="008E3623">
        <w:t>5</w:t>
      </w:r>
      <w:r w:rsidRPr="00346668">
        <w:t>0,000.</w:t>
      </w:r>
    </w:p>
    <w:p w14:paraId="4F8F23B0" w14:textId="77777777" w:rsidR="002B26B4" w:rsidRPr="00346668" w:rsidRDefault="002B26B4" w:rsidP="002B26B4">
      <w:pPr>
        <w:pStyle w:val="Heading2"/>
        <w:rPr>
          <w:sz w:val="24"/>
          <w:szCs w:val="24"/>
        </w:rPr>
      </w:pPr>
      <w:r w:rsidRPr="00346668">
        <w:rPr>
          <w:sz w:val="24"/>
          <w:szCs w:val="24"/>
        </w:rPr>
        <w:fldChar w:fldCharType="begin"/>
      </w:r>
      <w:r w:rsidRPr="00346668">
        <w:rPr>
          <w:sz w:val="24"/>
          <w:szCs w:val="24"/>
        </w:rPr>
        <w:instrText xml:space="preserve"> LISTNUM LegalDefault \l 2 </w:instrText>
      </w:r>
      <w:bookmarkStart w:id="35" w:name="_Toc125715272"/>
      <w:r w:rsidRPr="00346668">
        <w:rPr>
          <w:sz w:val="24"/>
          <w:szCs w:val="24"/>
        </w:rPr>
        <w:fldChar w:fldCharType="end">
          <w:numberingChange w:id="36" w:author="James Walter" w:date="2023-11-02T09:49:00Z" w:original="8.2."/>
        </w:fldChar>
      </w:r>
      <w:r w:rsidRPr="00346668">
        <w:rPr>
          <w:sz w:val="24"/>
          <w:szCs w:val="24"/>
        </w:rPr>
        <w:br/>
        <w:t>Standing</w:t>
      </w:r>
      <w:bookmarkEnd w:id="35"/>
    </w:p>
    <w:p w14:paraId="4158EE01" w14:textId="6BA297F2" w:rsidR="002B26B4" w:rsidRPr="00346668" w:rsidRDefault="002B26B4" w:rsidP="002B26B4">
      <w:pPr>
        <w:spacing w:after="264"/>
        <w:rPr>
          <w:bCs/>
        </w:rPr>
      </w:pPr>
      <w:r w:rsidRPr="00346668">
        <w:rPr>
          <w:bCs/>
        </w:rPr>
        <w:t>Based upon the information/evidence that Client</w:t>
      </w:r>
      <w:r w:rsidR="008E3623">
        <w:rPr>
          <w:bCs/>
        </w:rPr>
        <w:t>s have</w:t>
      </w:r>
      <w:r w:rsidRPr="00346668">
        <w:rPr>
          <w:bCs/>
        </w:rPr>
        <w:t xml:space="preserve"> provided thus far, Client</w:t>
      </w:r>
      <w:r w:rsidR="008E3623">
        <w:rPr>
          <w:bCs/>
        </w:rPr>
        <w:t>s have</w:t>
      </w:r>
      <w:r w:rsidRPr="00346668">
        <w:rPr>
          <w:bCs/>
        </w:rPr>
        <w:t xml:space="preserve"> standing to pursue every cause of action described above against each of the intended defendants.</w:t>
      </w:r>
    </w:p>
    <w:p w14:paraId="0BAF78C1" w14:textId="77777777" w:rsidR="002B26B4" w:rsidRPr="00346668" w:rsidRDefault="002B26B4" w:rsidP="002B26B4">
      <w:pPr>
        <w:pStyle w:val="Heading2"/>
        <w:rPr>
          <w:sz w:val="24"/>
          <w:szCs w:val="24"/>
        </w:rPr>
      </w:pPr>
      <w:r w:rsidRPr="00346668">
        <w:rPr>
          <w:sz w:val="24"/>
          <w:szCs w:val="24"/>
        </w:rPr>
        <w:fldChar w:fldCharType="begin"/>
      </w:r>
      <w:r w:rsidRPr="00346668">
        <w:rPr>
          <w:sz w:val="24"/>
          <w:szCs w:val="24"/>
        </w:rPr>
        <w:instrText xml:space="preserve"> LISTNUM LegalDefault \l 2 </w:instrText>
      </w:r>
      <w:bookmarkStart w:id="37" w:name="_Toc125715273"/>
      <w:r w:rsidRPr="00346668">
        <w:rPr>
          <w:sz w:val="24"/>
          <w:szCs w:val="24"/>
        </w:rPr>
        <w:fldChar w:fldCharType="end">
          <w:numberingChange w:id="38" w:author="James Walter" w:date="2023-11-02T09:49:00Z" w:original="8.3."/>
        </w:fldChar>
      </w:r>
      <w:r w:rsidRPr="00346668">
        <w:rPr>
          <w:sz w:val="24"/>
          <w:szCs w:val="24"/>
        </w:rPr>
        <w:br/>
        <w:t>Pre-Filing Requirements</w:t>
      </w:r>
      <w:bookmarkEnd w:id="37"/>
    </w:p>
    <w:p w14:paraId="65B8362A" w14:textId="7C1D7823" w:rsidR="002B26B4" w:rsidRPr="00346668" w:rsidRDefault="002B26B4" w:rsidP="002B26B4">
      <w:pPr>
        <w:spacing w:after="264"/>
      </w:pPr>
      <w:r w:rsidRPr="00346668">
        <w:t>Clients must establish that the matter exceeds $</w:t>
      </w:r>
      <w:r w:rsidR="00A37F7B">
        <w:t>5</w:t>
      </w:r>
      <w:r w:rsidRPr="00346668">
        <w:t>0,000</w:t>
      </w:r>
      <w:r w:rsidR="00A37F7B">
        <w:t>;</w:t>
      </w:r>
      <w:r w:rsidRPr="00346668">
        <w:t xml:space="preserve"> otherwise, the county court will have Subject Matter Jurisdiction. </w:t>
      </w:r>
    </w:p>
    <w:p w14:paraId="6702CFFC" w14:textId="77777777" w:rsidR="002B26B4" w:rsidRPr="00346668" w:rsidRDefault="002B26B4" w:rsidP="002B26B4">
      <w:pPr>
        <w:pStyle w:val="Heading2"/>
        <w:rPr>
          <w:sz w:val="24"/>
          <w:szCs w:val="24"/>
        </w:rPr>
      </w:pPr>
      <w:r w:rsidRPr="00346668">
        <w:rPr>
          <w:sz w:val="24"/>
          <w:szCs w:val="24"/>
        </w:rPr>
        <w:fldChar w:fldCharType="begin"/>
      </w:r>
      <w:r w:rsidRPr="00346668">
        <w:rPr>
          <w:sz w:val="24"/>
          <w:szCs w:val="24"/>
        </w:rPr>
        <w:instrText xml:space="preserve"> LISTNUM LegalDefault \l 2 </w:instrText>
      </w:r>
      <w:bookmarkStart w:id="39" w:name="_Toc125715274"/>
      <w:r w:rsidRPr="00346668">
        <w:rPr>
          <w:sz w:val="24"/>
          <w:szCs w:val="24"/>
        </w:rPr>
        <w:fldChar w:fldCharType="end">
          <w:numberingChange w:id="40" w:author="James Walter" w:date="2023-11-02T09:49:00Z" w:original="8.4."/>
        </w:fldChar>
      </w:r>
      <w:r w:rsidRPr="00346668">
        <w:rPr>
          <w:sz w:val="24"/>
          <w:szCs w:val="24"/>
        </w:rPr>
        <w:br/>
        <w:t>Attorneys’ Fees and Costs</w:t>
      </w:r>
      <w:bookmarkEnd w:id="39"/>
    </w:p>
    <w:p w14:paraId="71F1D182" w14:textId="0E4DCB3F" w:rsidR="002B26B4" w:rsidRPr="00346668" w:rsidRDefault="00C43F7E" w:rsidP="002B26B4">
      <w:pPr>
        <w:spacing w:after="264"/>
        <w:rPr>
          <w:bCs/>
        </w:rPr>
      </w:pPr>
      <w:r>
        <w:t>I</w:t>
      </w:r>
      <w:r w:rsidR="002B26B4" w:rsidRPr="00346668">
        <w:t>f Clients prevail in litigation, they are entitled to attorneys’ fees for breach of governing documents under Florida Statute § 7</w:t>
      </w:r>
      <w:r w:rsidR="009A66DB">
        <w:t>18</w:t>
      </w:r>
      <w:r w:rsidR="002B26B4" w:rsidRPr="00346668">
        <w:t>.</w:t>
      </w:r>
      <w:r w:rsidR="00CE53B3">
        <w:t>303</w:t>
      </w:r>
      <w:r w:rsidR="002B26B4" w:rsidRPr="00346668">
        <w:t>.</w:t>
      </w:r>
    </w:p>
    <w:p w14:paraId="64FF55B2" w14:textId="77777777" w:rsidR="002B26B4" w:rsidRPr="00346668" w:rsidRDefault="002B26B4" w:rsidP="002B26B4">
      <w:pPr>
        <w:pStyle w:val="Line"/>
      </w:pPr>
      <w:r w:rsidRPr="00346668">
        <w:t>________________________________</w:t>
      </w:r>
    </w:p>
    <w:bookmarkStart w:id="41" w:name="_Hlk43353077"/>
    <w:p w14:paraId="3287760A" w14:textId="77777777" w:rsidR="002B26B4" w:rsidRPr="00346668" w:rsidRDefault="002B26B4" w:rsidP="002B26B4">
      <w:pPr>
        <w:pStyle w:val="Heading1"/>
        <w:spacing w:after="264"/>
        <w:rPr>
          <w:rStyle w:val="property1"/>
          <w:color w:val="000099"/>
          <w:sz w:val="24"/>
          <w:szCs w:val="24"/>
        </w:rPr>
      </w:pPr>
      <w:r w:rsidRPr="00346668">
        <w:rPr>
          <w:rStyle w:val="property1"/>
          <w:color w:val="000099"/>
          <w:sz w:val="24"/>
          <w:szCs w:val="24"/>
        </w:rPr>
        <w:lastRenderedPageBreak/>
        <w:fldChar w:fldCharType="begin"/>
      </w:r>
      <w:r w:rsidRPr="00346668">
        <w:rPr>
          <w:rStyle w:val="property1"/>
          <w:color w:val="000099"/>
          <w:sz w:val="24"/>
          <w:szCs w:val="24"/>
        </w:rPr>
        <w:instrText xml:space="preserve"> LISTNUM  LegalDefault  </w:instrText>
      </w:r>
      <w:bookmarkStart w:id="42" w:name="_Toc125715275"/>
      <w:r w:rsidRPr="00346668">
        <w:rPr>
          <w:rStyle w:val="property1"/>
          <w:color w:val="000099"/>
          <w:sz w:val="24"/>
          <w:szCs w:val="24"/>
        </w:rPr>
        <w:fldChar w:fldCharType="end">
          <w:numberingChange w:id="43" w:author="James Walter" w:date="2023-11-02T09:49:00Z" w:original="9."/>
        </w:fldChar>
      </w:r>
      <w:r w:rsidRPr="00346668">
        <w:rPr>
          <w:rStyle w:val="property1"/>
          <w:color w:val="000099"/>
          <w:sz w:val="24"/>
          <w:szCs w:val="24"/>
        </w:rPr>
        <w:br/>
        <w:t>FINAL THOUGHTS / ISSUES / CONCERNS / COMMENTS</w:t>
      </w:r>
      <w:bookmarkEnd w:id="42"/>
    </w:p>
    <w:p w14:paraId="7EBDDE00" w14:textId="77777777" w:rsidR="00C039A4" w:rsidRPr="00346668" w:rsidRDefault="00C039A4" w:rsidP="00C039A4">
      <w:pPr>
        <w:pStyle w:val="ListParagraph"/>
        <w:tabs>
          <w:tab w:val="left" w:pos="90"/>
        </w:tabs>
        <w:spacing w:after="264"/>
      </w:pPr>
    </w:p>
    <w:p w14:paraId="54FAB20A" w14:textId="0E9990DB" w:rsidR="00C039A4" w:rsidRPr="00346668" w:rsidRDefault="00C039A4" w:rsidP="00C039A4">
      <w:pPr>
        <w:pStyle w:val="ListParagraph"/>
        <w:numPr>
          <w:ilvl w:val="0"/>
          <w:numId w:val="13"/>
        </w:numPr>
        <w:tabs>
          <w:tab w:val="left" w:pos="90"/>
        </w:tabs>
        <w:spacing w:afterLines="0" w:after="264"/>
        <w:ind w:left="0" w:firstLine="720"/>
      </w:pPr>
      <w:r w:rsidRPr="00346668">
        <w:t>Clients have potential valid claims for failure to enforce governing documents (against COA), breach of Declaration (against Dittmer), breach of the implied covenant of good faith and fair dealing (against COA and Dittmer), breach of fiduciary duty (against COA) and negligence (against Dittmer</w:t>
      </w:r>
      <w:r w:rsidR="00A51F85">
        <w:t xml:space="preserve"> and Lynn</w:t>
      </w:r>
      <w:r w:rsidRPr="00346668">
        <w:t>)</w:t>
      </w:r>
      <w:r w:rsidR="00A51F85">
        <w:t>.</w:t>
      </w:r>
    </w:p>
    <w:p w14:paraId="2CA98772" w14:textId="60A807D2" w:rsidR="00C039A4" w:rsidRPr="00346668" w:rsidRDefault="00C039A4" w:rsidP="00DD010D">
      <w:pPr>
        <w:tabs>
          <w:tab w:val="left" w:pos="90"/>
        </w:tabs>
        <w:spacing w:after="264"/>
      </w:pPr>
      <w:r w:rsidRPr="00346668">
        <w:tab/>
      </w:r>
      <w:r w:rsidRPr="00346668">
        <w:tab/>
        <w:t xml:space="preserve">(iv) </w:t>
      </w:r>
      <w:r w:rsidRPr="00346668">
        <w:tab/>
        <w:t>Clients’ claims against the COA and Dittmer are strong, assuming the veracity of Clients’ contention that the leaks did, in fact, originate from Dittmer’s unit. Per the Declaration and Florida law, Dittmer is obligated to maintain his unit in good condition and prevent harm to the neighboring properties. By the same token, the COA has a duty to enforce its governing documents and ensure Dittmer’s compliance with same. Both the COA and Dittmer breached their duties, resulting in damage to Clients and their Property.</w:t>
      </w:r>
      <w:r w:rsidR="00A51F85">
        <w:t xml:space="preserve"> </w:t>
      </w:r>
    </w:p>
    <w:p w14:paraId="492A4CF3" w14:textId="77777777" w:rsidR="002B26B4" w:rsidRPr="00346668" w:rsidRDefault="002B26B4" w:rsidP="002B26B4">
      <w:pPr>
        <w:pStyle w:val="NormalEnd"/>
        <w:rPr>
          <w:rStyle w:val="property1"/>
          <w:rFonts w:eastAsia="Times New Roman"/>
          <w:color w:val="auto"/>
        </w:rPr>
      </w:pPr>
      <w:r w:rsidRPr="00346668">
        <w:t>This section of the LADD might be amended from time to time to reflect new information, strategies, or concerns that arise during the course of the litigation.</w:t>
      </w:r>
      <w:bookmarkEnd w:id="41"/>
    </w:p>
    <w:p w14:paraId="76D6D074" w14:textId="77777777" w:rsidR="002B26B4" w:rsidRPr="00346668" w:rsidRDefault="002B26B4" w:rsidP="002B26B4">
      <w:pPr>
        <w:pStyle w:val="Line"/>
      </w:pPr>
      <w:bookmarkStart w:id="44" w:name="_Hlk43439444"/>
      <w:r w:rsidRPr="00346668">
        <w:t>________________________________</w:t>
      </w:r>
      <w:bookmarkEnd w:id="44"/>
    </w:p>
    <w:p w14:paraId="2A07EB9A" w14:textId="77777777" w:rsidR="002B26B4" w:rsidRPr="00346668" w:rsidRDefault="002B26B4" w:rsidP="002B26B4">
      <w:pPr>
        <w:spacing w:after="264"/>
        <w:ind w:left="2880"/>
      </w:pPr>
    </w:p>
    <w:p w14:paraId="0CE6375C" w14:textId="77777777" w:rsidR="002B26B4" w:rsidRPr="00346668" w:rsidRDefault="002B26B4" w:rsidP="002B26B4">
      <w:pPr>
        <w:spacing w:after="264"/>
        <w:ind w:left="2880"/>
        <w:rPr>
          <w:highlight w:val="cyan"/>
        </w:rPr>
      </w:pPr>
      <w:r w:rsidRPr="00346668">
        <w:t xml:space="preserve">Reviewed and Approved by: </w:t>
      </w:r>
      <w:r w:rsidRPr="00346668">
        <w:rPr>
          <w:highlight w:val="green"/>
        </w:rPr>
        <w:t>_____________________</w:t>
      </w:r>
    </w:p>
    <w:p w14:paraId="76E671AD" w14:textId="77777777" w:rsidR="004B7442" w:rsidRPr="00346668" w:rsidRDefault="004B7442">
      <w:pPr>
        <w:spacing w:after="264"/>
      </w:pPr>
    </w:p>
    <w:sectPr w:rsidR="004B7442" w:rsidRPr="00346668" w:rsidSect="001E1282">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A816" w14:textId="77777777" w:rsidR="00CD6FCE" w:rsidRDefault="00CD6FCE" w:rsidP="001253EF">
      <w:pPr>
        <w:spacing w:after="264"/>
      </w:pPr>
      <w:r>
        <w:separator/>
      </w:r>
    </w:p>
  </w:endnote>
  <w:endnote w:type="continuationSeparator" w:id="0">
    <w:p w14:paraId="509B7FB1" w14:textId="77777777" w:rsidR="00CD6FCE" w:rsidRDefault="00CD6FCE" w:rsidP="001253EF">
      <w:pPr>
        <w:spacing w:after="264"/>
      </w:pPr>
      <w:r>
        <w:continuationSeparator/>
      </w:r>
    </w:p>
  </w:endnote>
  <w:endnote w:type="continuationNotice" w:id="1">
    <w:p w14:paraId="2BCCA779" w14:textId="77777777" w:rsidR="00CD6FCE" w:rsidRDefault="00CD6FC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33E5" w14:textId="77777777" w:rsidR="00044A9F" w:rsidRDefault="00044A9F">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B6CD" w14:textId="77777777" w:rsidR="00044A9F" w:rsidRDefault="00044A9F">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67E6AEB5" w14:textId="77777777" w:rsidTr="009226A1">
      <w:tc>
        <w:tcPr>
          <w:tcW w:w="5395" w:type="dxa"/>
        </w:tcPr>
        <w:p w14:paraId="55F8993C" w14:textId="77777777" w:rsidR="00044A9F" w:rsidRDefault="00BD0AD8" w:rsidP="001E1282">
          <w:pPr>
            <w:pStyle w:val="Footer"/>
            <w:spacing w:after="264"/>
            <w:rPr>
              <w:rFonts w:ascii="Times New Roman" w:hAnsi="Times New Roman"/>
              <w:sz w:val="18"/>
              <w:szCs w:val="18"/>
            </w:rPr>
          </w:pPr>
          <w:r>
            <w:rPr>
              <w:rFonts w:ascii="Times New Roman" w:hAnsi="Times New Roman"/>
              <w:sz w:val="18"/>
              <w:szCs w:val="18"/>
            </w:rPr>
            <w:t>ATTORNEY-CLIENT PRIVILEGED</w:t>
          </w:r>
        </w:p>
      </w:tc>
      <w:tc>
        <w:tcPr>
          <w:tcW w:w="5395" w:type="dxa"/>
        </w:tcPr>
        <w:p w14:paraId="3D1B6691" w14:textId="703F0A04" w:rsidR="00044A9F" w:rsidRPr="00550180" w:rsidRDefault="00570108" w:rsidP="001E1282">
          <w:pPr>
            <w:pStyle w:val="Footer"/>
            <w:spacing w:after="264"/>
            <w:jc w:val="right"/>
            <w:rPr>
              <w:rFonts w:ascii="Times New Roman" w:hAnsi="Times New Roman"/>
              <w:sz w:val="18"/>
              <w:szCs w:val="18"/>
            </w:rPr>
          </w:pPr>
          <w:r>
            <w:rPr>
              <w:rFonts w:ascii="Times New Roman" w:hAnsi="Times New Roman"/>
              <w:sz w:val="18"/>
              <w:szCs w:val="18"/>
            </w:rPr>
            <w:t>Flo</w:t>
          </w:r>
          <w:r w:rsidR="0076252C">
            <w:rPr>
              <w:rFonts w:ascii="Times New Roman" w:hAnsi="Times New Roman"/>
              <w:sz w:val="18"/>
              <w:szCs w:val="18"/>
            </w:rPr>
            <w:t>ck and Company, LLC</w:t>
          </w:r>
          <w:r w:rsidR="001253EF">
            <w:rPr>
              <w:rFonts w:ascii="Times New Roman" w:hAnsi="Times New Roman"/>
              <w:sz w:val="18"/>
              <w:szCs w:val="18"/>
            </w:rPr>
            <w:t xml:space="preserve"> v. C</w:t>
          </w:r>
          <w:r w:rsidR="0076252C">
            <w:rPr>
              <w:rFonts w:ascii="Times New Roman" w:hAnsi="Times New Roman"/>
              <w:sz w:val="18"/>
              <w:szCs w:val="18"/>
            </w:rPr>
            <w:t>ypress Creek Village, Inc.</w:t>
          </w:r>
          <w:r w:rsidR="001253EF">
            <w:rPr>
              <w:rFonts w:ascii="Times New Roman" w:hAnsi="Times New Roman"/>
              <w:sz w:val="18"/>
              <w:szCs w:val="18"/>
            </w:rPr>
            <w:t xml:space="preserve"> </w:t>
          </w:r>
          <w:r w:rsidR="001253EF" w:rsidRPr="00550180">
            <w:rPr>
              <w:rFonts w:ascii="Times New Roman" w:hAnsi="Times New Roman"/>
              <w:sz w:val="18"/>
              <w:szCs w:val="18"/>
            </w:rPr>
            <w:t xml:space="preserve">| </w:t>
          </w:r>
          <w:r w:rsidR="001253EF" w:rsidRPr="00550180">
            <w:rPr>
              <w:rFonts w:ascii="Times New Roman" w:hAnsi="Times New Roman"/>
              <w:color w:val="000099"/>
              <w:sz w:val="18"/>
              <w:szCs w:val="18"/>
            </w:rPr>
            <w:t>LADD</w:t>
          </w:r>
        </w:p>
        <w:p w14:paraId="5F3AA55C" w14:textId="77777777" w:rsidR="00044A9F" w:rsidRPr="00550180" w:rsidRDefault="00BD0AD8" w:rsidP="001E1282">
          <w:pPr>
            <w:pStyle w:val="Footer"/>
            <w:spacing w:after="264"/>
            <w:jc w:val="right"/>
            <w:rPr>
              <w:rFonts w:ascii="Times New Roman" w:hAnsi="Times New Roman"/>
              <w:sz w:val="18"/>
              <w:szCs w:val="18"/>
            </w:rPr>
          </w:pPr>
          <w:r w:rsidRPr="00550180">
            <w:rPr>
              <w:rFonts w:ascii="Times New Roman" w:hAnsi="Times New Roman"/>
              <w:sz w:val="18"/>
              <w:szCs w:val="18"/>
            </w:rPr>
            <w:t xml:space="preserve">Page </w:t>
          </w:r>
          <w:r w:rsidRPr="00550180">
            <w:rPr>
              <w:rFonts w:ascii="Times New Roman" w:hAnsi="Times New Roman"/>
              <w:sz w:val="18"/>
              <w:szCs w:val="18"/>
            </w:rPr>
            <w:fldChar w:fldCharType="begin"/>
          </w:r>
          <w:r w:rsidRPr="00550180">
            <w:rPr>
              <w:rFonts w:ascii="Times New Roman" w:hAnsi="Times New Roman"/>
              <w:sz w:val="18"/>
              <w:szCs w:val="18"/>
            </w:rPr>
            <w:instrText xml:space="preserve"> PAGE  \* Arabic  \* MERGEFORMAT </w:instrText>
          </w:r>
          <w:r w:rsidRPr="00550180">
            <w:rPr>
              <w:rFonts w:ascii="Times New Roman" w:hAnsi="Times New Roman"/>
              <w:sz w:val="18"/>
              <w:szCs w:val="18"/>
            </w:rPr>
            <w:fldChar w:fldCharType="separate"/>
          </w:r>
          <w:r w:rsidRPr="00550180">
            <w:rPr>
              <w:rFonts w:ascii="Times New Roman" w:hAnsi="Times New Roman"/>
              <w:noProof/>
              <w:sz w:val="18"/>
              <w:szCs w:val="18"/>
            </w:rPr>
            <w:t>1</w:t>
          </w:r>
          <w:r w:rsidRPr="00550180">
            <w:rPr>
              <w:rFonts w:ascii="Times New Roman" w:hAnsi="Times New Roman"/>
              <w:sz w:val="18"/>
              <w:szCs w:val="18"/>
            </w:rPr>
            <w:fldChar w:fldCharType="end"/>
          </w:r>
          <w:r w:rsidRPr="00550180">
            <w:rPr>
              <w:rFonts w:ascii="Times New Roman" w:hAnsi="Times New Roman"/>
              <w:sz w:val="18"/>
              <w:szCs w:val="18"/>
            </w:rPr>
            <w:t xml:space="preserve"> of </w:t>
          </w:r>
          <w:r w:rsidRPr="00550180">
            <w:rPr>
              <w:rFonts w:ascii="Times New Roman" w:hAnsi="Times New Roman"/>
              <w:sz w:val="18"/>
              <w:szCs w:val="18"/>
            </w:rPr>
            <w:fldChar w:fldCharType="begin"/>
          </w:r>
          <w:r w:rsidRPr="00550180">
            <w:rPr>
              <w:rFonts w:ascii="Times New Roman" w:hAnsi="Times New Roman"/>
              <w:sz w:val="18"/>
              <w:szCs w:val="18"/>
            </w:rPr>
            <w:instrText xml:space="preserve"> NUMPAGES  \* Arabic  \* MERGEFORMAT </w:instrText>
          </w:r>
          <w:r w:rsidRPr="00550180">
            <w:rPr>
              <w:rFonts w:ascii="Times New Roman" w:hAnsi="Times New Roman"/>
              <w:sz w:val="18"/>
              <w:szCs w:val="18"/>
            </w:rPr>
            <w:fldChar w:fldCharType="separate"/>
          </w:r>
          <w:r w:rsidRPr="00550180">
            <w:rPr>
              <w:rFonts w:ascii="Times New Roman" w:hAnsi="Times New Roman"/>
              <w:noProof/>
              <w:sz w:val="18"/>
              <w:szCs w:val="18"/>
            </w:rPr>
            <w:t>2</w:t>
          </w:r>
          <w:r w:rsidRPr="00550180">
            <w:rPr>
              <w:rFonts w:ascii="Times New Roman" w:hAnsi="Times New Roman"/>
              <w:sz w:val="18"/>
              <w:szCs w:val="18"/>
            </w:rPr>
            <w:fldChar w:fldCharType="end"/>
          </w:r>
        </w:p>
      </w:tc>
    </w:tr>
  </w:tbl>
  <w:p w14:paraId="17C9525D" w14:textId="77777777" w:rsidR="00044A9F" w:rsidRDefault="00044A9F">
    <w:pPr>
      <w:pStyle w:val="Footer"/>
      <w:spacing w:after="264"/>
    </w:pPr>
  </w:p>
  <w:p w14:paraId="21696FE3" w14:textId="77777777" w:rsidR="00044A9F" w:rsidRDefault="00044A9F">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E950" w14:textId="77777777" w:rsidR="00044A9F" w:rsidRDefault="00044A9F">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7DBE" w14:textId="77777777" w:rsidR="00CD6FCE" w:rsidRDefault="00CD6FCE" w:rsidP="001253EF">
      <w:pPr>
        <w:spacing w:after="264"/>
      </w:pPr>
      <w:r>
        <w:separator/>
      </w:r>
    </w:p>
  </w:footnote>
  <w:footnote w:type="continuationSeparator" w:id="0">
    <w:p w14:paraId="7FC1A832" w14:textId="77777777" w:rsidR="00CD6FCE" w:rsidRDefault="00CD6FCE" w:rsidP="001253EF">
      <w:pPr>
        <w:spacing w:after="264"/>
      </w:pPr>
      <w:r>
        <w:continuationSeparator/>
      </w:r>
    </w:p>
  </w:footnote>
  <w:footnote w:type="continuationNotice" w:id="1">
    <w:p w14:paraId="1A2ACEEF" w14:textId="77777777" w:rsidR="00CD6FCE" w:rsidRDefault="00CD6FCE">
      <w:pPr>
        <w:spacing w:after="26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1DF96" w14:textId="77777777" w:rsidR="00044A9F" w:rsidRDefault="00044A9F">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5950" w14:textId="77777777" w:rsidR="00044A9F" w:rsidRDefault="00044A9F">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47A7" w14:textId="77777777" w:rsidR="00044A9F" w:rsidRDefault="00044A9F">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00603"/>
    <w:multiLevelType w:val="hybridMultilevel"/>
    <w:tmpl w:val="93DABE56"/>
    <w:lvl w:ilvl="0" w:tplc="9952597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4C2D16"/>
    <w:multiLevelType w:val="hybridMultilevel"/>
    <w:tmpl w:val="62E8B8A4"/>
    <w:lvl w:ilvl="0" w:tplc="D1007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82F3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70844"/>
    <w:multiLevelType w:val="hybridMultilevel"/>
    <w:tmpl w:val="DF2E7E00"/>
    <w:lvl w:ilvl="0" w:tplc="CA825E4C">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87BE6"/>
    <w:multiLevelType w:val="hybridMultilevel"/>
    <w:tmpl w:val="4EE8B322"/>
    <w:lvl w:ilvl="0" w:tplc="7F241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801BE"/>
    <w:multiLevelType w:val="hybridMultilevel"/>
    <w:tmpl w:val="2E9A36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D17ADA"/>
    <w:multiLevelType w:val="hybridMultilevel"/>
    <w:tmpl w:val="81DA0112"/>
    <w:lvl w:ilvl="0" w:tplc="F210EB9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540CA0"/>
    <w:multiLevelType w:val="hybridMultilevel"/>
    <w:tmpl w:val="0E925CD6"/>
    <w:lvl w:ilvl="0" w:tplc="876817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5B638D"/>
    <w:multiLevelType w:val="hybridMultilevel"/>
    <w:tmpl w:val="BDFAC866"/>
    <w:lvl w:ilvl="0" w:tplc="F210EB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EF09D3"/>
    <w:multiLevelType w:val="hybridMultilevel"/>
    <w:tmpl w:val="078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402F41"/>
    <w:multiLevelType w:val="hybridMultilevel"/>
    <w:tmpl w:val="11D8FDAE"/>
    <w:lvl w:ilvl="0" w:tplc="F210EB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2D36E8"/>
    <w:multiLevelType w:val="hybridMultilevel"/>
    <w:tmpl w:val="4D089CA6"/>
    <w:lvl w:ilvl="0" w:tplc="C6A4F9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56C7D6E"/>
    <w:multiLevelType w:val="hybridMultilevel"/>
    <w:tmpl w:val="89B42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A71248C"/>
    <w:multiLevelType w:val="hybridMultilevel"/>
    <w:tmpl w:val="3230CCCA"/>
    <w:lvl w:ilvl="0" w:tplc="04090001">
      <w:start w:val="1"/>
      <w:numFmt w:val="bullet"/>
      <w:lvlText w:val=""/>
      <w:lvlJc w:val="left"/>
      <w:pPr>
        <w:ind w:left="720" w:hanging="360"/>
      </w:pPr>
      <w:rPr>
        <w:rFonts w:ascii="Symbol" w:hAnsi="Symbol" w:hint="default"/>
      </w:rPr>
    </w:lvl>
    <w:lvl w:ilvl="1" w:tplc="F988992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21705"/>
    <w:multiLevelType w:val="hybridMultilevel"/>
    <w:tmpl w:val="4ED6F10C"/>
    <w:lvl w:ilvl="0" w:tplc="1D2EE4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782C9E"/>
    <w:multiLevelType w:val="hybridMultilevel"/>
    <w:tmpl w:val="DCAADF7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3544D8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81F2F"/>
    <w:multiLevelType w:val="hybridMultilevel"/>
    <w:tmpl w:val="6BAE510E"/>
    <w:lvl w:ilvl="0" w:tplc="E7C6222E">
      <w:start w:val="900"/>
      <w:numFmt w:val="bullet"/>
      <w:lvlText w:val="—"/>
      <w:lvlJc w:val="left"/>
      <w:pPr>
        <w:ind w:left="1080" w:hanging="360"/>
      </w:pPr>
      <w:rPr>
        <w:rFonts w:ascii="Times New Roman" w:eastAsiaTheme="minorHAnsi" w:hAnsi="Times New Roman" w:cs="Times New Roman" w:hint="default"/>
        <w:strike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8F93B35"/>
    <w:multiLevelType w:val="hybridMultilevel"/>
    <w:tmpl w:val="75BC3000"/>
    <w:lvl w:ilvl="0" w:tplc="8684FE7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60364425">
    <w:abstractNumId w:val="21"/>
  </w:num>
  <w:num w:numId="2" w16cid:durableId="1332177052">
    <w:abstractNumId w:val="4"/>
  </w:num>
  <w:num w:numId="3" w16cid:durableId="1885948105">
    <w:abstractNumId w:val="8"/>
  </w:num>
  <w:num w:numId="4" w16cid:durableId="77334419">
    <w:abstractNumId w:val="0"/>
  </w:num>
  <w:num w:numId="5" w16cid:durableId="1109542289">
    <w:abstractNumId w:val="17"/>
  </w:num>
  <w:num w:numId="6" w16cid:durableId="288048639">
    <w:abstractNumId w:val="22"/>
  </w:num>
  <w:num w:numId="7" w16cid:durableId="67584230">
    <w:abstractNumId w:val="11"/>
  </w:num>
  <w:num w:numId="8" w16cid:durableId="2070807844">
    <w:abstractNumId w:val="13"/>
  </w:num>
  <w:num w:numId="9" w16cid:durableId="1776484478">
    <w:abstractNumId w:val="7"/>
  </w:num>
  <w:num w:numId="10" w16cid:durableId="304623834">
    <w:abstractNumId w:val="9"/>
  </w:num>
  <w:num w:numId="11" w16cid:durableId="1621448767">
    <w:abstractNumId w:val="18"/>
  </w:num>
  <w:num w:numId="12" w16cid:durableId="2094932735">
    <w:abstractNumId w:val="5"/>
  </w:num>
  <w:num w:numId="13" w16cid:durableId="1979446">
    <w:abstractNumId w:val="6"/>
  </w:num>
  <w:num w:numId="14" w16cid:durableId="1833639049">
    <w:abstractNumId w:val="2"/>
  </w:num>
  <w:num w:numId="15" w16cid:durableId="1135223344">
    <w:abstractNumId w:val="16"/>
  </w:num>
  <w:num w:numId="16" w16cid:durableId="828449332">
    <w:abstractNumId w:val="14"/>
  </w:num>
  <w:num w:numId="17" w16cid:durableId="1077896427">
    <w:abstractNumId w:val="19"/>
  </w:num>
  <w:num w:numId="18" w16cid:durableId="1720323928">
    <w:abstractNumId w:val="10"/>
  </w:num>
  <w:num w:numId="19" w16cid:durableId="1859005661">
    <w:abstractNumId w:val="23"/>
  </w:num>
  <w:num w:numId="20" w16cid:durableId="923492412">
    <w:abstractNumId w:val="12"/>
  </w:num>
  <w:num w:numId="21" w16cid:durableId="989187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Walter">
    <w15:presenceInfo w15:providerId="AD" w15:userId="S::jwalter@mbkchapman.com::1a169fed-daaf-43be-8b38-0fdc41e683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B4"/>
    <w:rsid w:val="00000F27"/>
    <w:rsid w:val="000013A9"/>
    <w:rsid w:val="000045BE"/>
    <w:rsid w:val="00005096"/>
    <w:rsid w:val="00007C82"/>
    <w:rsid w:val="00010A84"/>
    <w:rsid w:val="0001244E"/>
    <w:rsid w:val="00014852"/>
    <w:rsid w:val="00024D8A"/>
    <w:rsid w:val="00025F34"/>
    <w:rsid w:val="00044A9F"/>
    <w:rsid w:val="00061AFD"/>
    <w:rsid w:val="000621BA"/>
    <w:rsid w:val="00063FF9"/>
    <w:rsid w:val="00066970"/>
    <w:rsid w:val="00071BBA"/>
    <w:rsid w:val="000751B5"/>
    <w:rsid w:val="00075EC4"/>
    <w:rsid w:val="00087430"/>
    <w:rsid w:val="00092D38"/>
    <w:rsid w:val="000935E1"/>
    <w:rsid w:val="0009583F"/>
    <w:rsid w:val="000A05C6"/>
    <w:rsid w:val="000A2CEE"/>
    <w:rsid w:val="000A4E70"/>
    <w:rsid w:val="000D5D68"/>
    <w:rsid w:val="000E08B5"/>
    <w:rsid w:val="000E7A75"/>
    <w:rsid w:val="000F0B60"/>
    <w:rsid w:val="000F42DA"/>
    <w:rsid w:val="000F6DF1"/>
    <w:rsid w:val="00102E0A"/>
    <w:rsid w:val="001104A1"/>
    <w:rsid w:val="00122881"/>
    <w:rsid w:val="00123817"/>
    <w:rsid w:val="001253EF"/>
    <w:rsid w:val="00125568"/>
    <w:rsid w:val="00134EEA"/>
    <w:rsid w:val="00142BCC"/>
    <w:rsid w:val="00152F86"/>
    <w:rsid w:val="00166011"/>
    <w:rsid w:val="0016727F"/>
    <w:rsid w:val="001875C1"/>
    <w:rsid w:val="001A2CA6"/>
    <w:rsid w:val="001A376E"/>
    <w:rsid w:val="001A39C6"/>
    <w:rsid w:val="001A65F4"/>
    <w:rsid w:val="001B029D"/>
    <w:rsid w:val="001B0B7E"/>
    <w:rsid w:val="001B0CDC"/>
    <w:rsid w:val="001B1FE9"/>
    <w:rsid w:val="001B42D0"/>
    <w:rsid w:val="001B471E"/>
    <w:rsid w:val="001B61A5"/>
    <w:rsid w:val="001B6532"/>
    <w:rsid w:val="001B7A10"/>
    <w:rsid w:val="001C1E35"/>
    <w:rsid w:val="001C2E4B"/>
    <w:rsid w:val="001C73B7"/>
    <w:rsid w:val="001E7F9A"/>
    <w:rsid w:val="001F10BC"/>
    <w:rsid w:val="001F25D3"/>
    <w:rsid w:val="001F4AEF"/>
    <w:rsid w:val="001F5E48"/>
    <w:rsid w:val="001F733C"/>
    <w:rsid w:val="00201602"/>
    <w:rsid w:val="00203FBC"/>
    <w:rsid w:val="00210787"/>
    <w:rsid w:val="00213480"/>
    <w:rsid w:val="00213845"/>
    <w:rsid w:val="002138D1"/>
    <w:rsid w:val="00222D9B"/>
    <w:rsid w:val="002240DB"/>
    <w:rsid w:val="00224F6D"/>
    <w:rsid w:val="00231171"/>
    <w:rsid w:val="00237054"/>
    <w:rsid w:val="002403F3"/>
    <w:rsid w:val="00240A62"/>
    <w:rsid w:val="00245635"/>
    <w:rsid w:val="0024755A"/>
    <w:rsid w:val="0025153C"/>
    <w:rsid w:val="002517E9"/>
    <w:rsid w:val="00252A3E"/>
    <w:rsid w:val="002537CF"/>
    <w:rsid w:val="002545C2"/>
    <w:rsid w:val="00255D22"/>
    <w:rsid w:val="0025636A"/>
    <w:rsid w:val="00262DC2"/>
    <w:rsid w:val="002662C4"/>
    <w:rsid w:val="0026707C"/>
    <w:rsid w:val="00272D6A"/>
    <w:rsid w:val="00273B06"/>
    <w:rsid w:val="00276058"/>
    <w:rsid w:val="00286411"/>
    <w:rsid w:val="00291875"/>
    <w:rsid w:val="00292079"/>
    <w:rsid w:val="00292819"/>
    <w:rsid w:val="00292F22"/>
    <w:rsid w:val="00296C23"/>
    <w:rsid w:val="002A2454"/>
    <w:rsid w:val="002B26B4"/>
    <w:rsid w:val="002B47A8"/>
    <w:rsid w:val="002B4C29"/>
    <w:rsid w:val="002C297F"/>
    <w:rsid w:val="002C3EA8"/>
    <w:rsid w:val="002C7B36"/>
    <w:rsid w:val="002C7C75"/>
    <w:rsid w:val="002D50D3"/>
    <w:rsid w:val="002E04AD"/>
    <w:rsid w:val="002E6A79"/>
    <w:rsid w:val="002F01CA"/>
    <w:rsid w:val="002F499A"/>
    <w:rsid w:val="002F5D88"/>
    <w:rsid w:val="002F67D5"/>
    <w:rsid w:val="003018A3"/>
    <w:rsid w:val="00302897"/>
    <w:rsid w:val="003028E2"/>
    <w:rsid w:val="00304491"/>
    <w:rsid w:val="00310033"/>
    <w:rsid w:val="00311C15"/>
    <w:rsid w:val="00312046"/>
    <w:rsid w:val="00312410"/>
    <w:rsid w:val="00314B88"/>
    <w:rsid w:val="003153F2"/>
    <w:rsid w:val="00324FA4"/>
    <w:rsid w:val="00336627"/>
    <w:rsid w:val="00337BAF"/>
    <w:rsid w:val="00337EC0"/>
    <w:rsid w:val="00341CBC"/>
    <w:rsid w:val="00345D8D"/>
    <w:rsid w:val="00346668"/>
    <w:rsid w:val="0035040E"/>
    <w:rsid w:val="0037294F"/>
    <w:rsid w:val="00376D48"/>
    <w:rsid w:val="00377EDE"/>
    <w:rsid w:val="0038224D"/>
    <w:rsid w:val="003823CA"/>
    <w:rsid w:val="003830F9"/>
    <w:rsid w:val="00390FC9"/>
    <w:rsid w:val="003919FE"/>
    <w:rsid w:val="003A1B98"/>
    <w:rsid w:val="003B189E"/>
    <w:rsid w:val="003B2F3A"/>
    <w:rsid w:val="003B3214"/>
    <w:rsid w:val="003B5D66"/>
    <w:rsid w:val="003B72F2"/>
    <w:rsid w:val="003C1D9F"/>
    <w:rsid w:val="003C1E32"/>
    <w:rsid w:val="003C328E"/>
    <w:rsid w:val="003C5E68"/>
    <w:rsid w:val="003C705B"/>
    <w:rsid w:val="003D075C"/>
    <w:rsid w:val="003E0129"/>
    <w:rsid w:val="003F0861"/>
    <w:rsid w:val="003F6637"/>
    <w:rsid w:val="003F6CC3"/>
    <w:rsid w:val="00404E4F"/>
    <w:rsid w:val="004106B1"/>
    <w:rsid w:val="0041240D"/>
    <w:rsid w:val="0041323D"/>
    <w:rsid w:val="0042384E"/>
    <w:rsid w:val="004247EB"/>
    <w:rsid w:val="0043543D"/>
    <w:rsid w:val="00442A36"/>
    <w:rsid w:val="00442C9C"/>
    <w:rsid w:val="00457844"/>
    <w:rsid w:val="004605D1"/>
    <w:rsid w:val="00464DDA"/>
    <w:rsid w:val="00467D36"/>
    <w:rsid w:val="004705CF"/>
    <w:rsid w:val="00471B4C"/>
    <w:rsid w:val="00473D4A"/>
    <w:rsid w:val="004745FE"/>
    <w:rsid w:val="0047770E"/>
    <w:rsid w:val="0048289E"/>
    <w:rsid w:val="00485623"/>
    <w:rsid w:val="004932BD"/>
    <w:rsid w:val="00493337"/>
    <w:rsid w:val="00496909"/>
    <w:rsid w:val="004A472F"/>
    <w:rsid w:val="004A49E3"/>
    <w:rsid w:val="004B1738"/>
    <w:rsid w:val="004B4048"/>
    <w:rsid w:val="004B7442"/>
    <w:rsid w:val="004B7F11"/>
    <w:rsid w:val="004C4234"/>
    <w:rsid w:val="004C63E8"/>
    <w:rsid w:val="004D495E"/>
    <w:rsid w:val="004D5396"/>
    <w:rsid w:val="004E77F8"/>
    <w:rsid w:val="004F125C"/>
    <w:rsid w:val="004F48F6"/>
    <w:rsid w:val="004F7454"/>
    <w:rsid w:val="005042E9"/>
    <w:rsid w:val="00512B84"/>
    <w:rsid w:val="00515193"/>
    <w:rsid w:val="00517A0B"/>
    <w:rsid w:val="005316E6"/>
    <w:rsid w:val="00533889"/>
    <w:rsid w:val="00544D92"/>
    <w:rsid w:val="00550644"/>
    <w:rsid w:val="0055481E"/>
    <w:rsid w:val="0055592E"/>
    <w:rsid w:val="00555A24"/>
    <w:rsid w:val="005573AC"/>
    <w:rsid w:val="00563060"/>
    <w:rsid w:val="00564970"/>
    <w:rsid w:val="00566B3F"/>
    <w:rsid w:val="00570108"/>
    <w:rsid w:val="005702EF"/>
    <w:rsid w:val="005711F3"/>
    <w:rsid w:val="005730D0"/>
    <w:rsid w:val="00573D99"/>
    <w:rsid w:val="0057721C"/>
    <w:rsid w:val="00577B5C"/>
    <w:rsid w:val="0058268C"/>
    <w:rsid w:val="00585236"/>
    <w:rsid w:val="005A2D3C"/>
    <w:rsid w:val="005A7737"/>
    <w:rsid w:val="005B0E0F"/>
    <w:rsid w:val="005B4004"/>
    <w:rsid w:val="005B733D"/>
    <w:rsid w:val="005D2668"/>
    <w:rsid w:val="005D3B1E"/>
    <w:rsid w:val="005D66CA"/>
    <w:rsid w:val="005E0668"/>
    <w:rsid w:val="005E4CFB"/>
    <w:rsid w:val="005E581F"/>
    <w:rsid w:val="005E6800"/>
    <w:rsid w:val="005E6832"/>
    <w:rsid w:val="005E7366"/>
    <w:rsid w:val="005F392F"/>
    <w:rsid w:val="00604A45"/>
    <w:rsid w:val="00604B88"/>
    <w:rsid w:val="00607639"/>
    <w:rsid w:val="006107CB"/>
    <w:rsid w:val="00611D48"/>
    <w:rsid w:val="00612F84"/>
    <w:rsid w:val="006131B8"/>
    <w:rsid w:val="00617CA8"/>
    <w:rsid w:val="0062381F"/>
    <w:rsid w:val="00623919"/>
    <w:rsid w:val="0062782F"/>
    <w:rsid w:val="006317D7"/>
    <w:rsid w:val="0064045E"/>
    <w:rsid w:val="006538EE"/>
    <w:rsid w:val="0067134E"/>
    <w:rsid w:val="00671DD6"/>
    <w:rsid w:val="00680580"/>
    <w:rsid w:val="00691911"/>
    <w:rsid w:val="006942EE"/>
    <w:rsid w:val="00695D8B"/>
    <w:rsid w:val="0069615A"/>
    <w:rsid w:val="006A11BB"/>
    <w:rsid w:val="006B31D5"/>
    <w:rsid w:val="006B4A52"/>
    <w:rsid w:val="006B78B7"/>
    <w:rsid w:val="006C2F5F"/>
    <w:rsid w:val="006D2FD2"/>
    <w:rsid w:val="006D78A4"/>
    <w:rsid w:val="006E2FF4"/>
    <w:rsid w:val="006F3508"/>
    <w:rsid w:val="006F3822"/>
    <w:rsid w:val="006F5059"/>
    <w:rsid w:val="00701B61"/>
    <w:rsid w:val="00703A26"/>
    <w:rsid w:val="00706A5D"/>
    <w:rsid w:val="0071321F"/>
    <w:rsid w:val="00714B18"/>
    <w:rsid w:val="00715CC0"/>
    <w:rsid w:val="0072067A"/>
    <w:rsid w:val="00727C3B"/>
    <w:rsid w:val="00730142"/>
    <w:rsid w:val="00732B87"/>
    <w:rsid w:val="0074326E"/>
    <w:rsid w:val="007448BD"/>
    <w:rsid w:val="00745476"/>
    <w:rsid w:val="00751565"/>
    <w:rsid w:val="00751A10"/>
    <w:rsid w:val="00757B4D"/>
    <w:rsid w:val="0076252C"/>
    <w:rsid w:val="00765D12"/>
    <w:rsid w:val="0076659C"/>
    <w:rsid w:val="00767BA3"/>
    <w:rsid w:val="00767DC8"/>
    <w:rsid w:val="00773723"/>
    <w:rsid w:val="00775825"/>
    <w:rsid w:val="00776EFA"/>
    <w:rsid w:val="007858DD"/>
    <w:rsid w:val="0079263D"/>
    <w:rsid w:val="007960DF"/>
    <w:rsid w:val="007971B7"/>
    <w:rsid w:val="007A15ED"/>
    <w:rsid w:val="007A25AE"/>
    <w:rsid w:val="007A5109"/>
    <w:rsid w:val="007A5D2D"/>
    <w:rsid w:val="007B3F0C"/>
    <w:rsid w:val="007B7DBD"/>
    <w:rsid w:val="007C0BE7"/>
    <w:rsid w:val="007C7BD4"/>
    <w:rsid w:val="007D02CB"/>
    <w:rsid w:val="007D1CB4"/>
    <w:rsid w:val="007D2955"/>
    <w:rsid w:val="007D3960"/>
    <w:rsid w:val="007D6A68"/>
    <w:rsid w:val="007E2671"/>
    <w:rsid w:val="007E3869"/>
    <w:rsid w:val="007E4590"/>
    <w:rsid w:val="007E651D"/>
    <w:rsid w:val="007E6CF9"/>
    <w:rsid w:val="007E6FC8"/>
    <w:rsid w:val="00800EA0"/>
    <w:rsid w:val="00814F2F"/>
    <w:rsid w:val="00815F98"/>
    <w:rsid w:val="008162FD"/>
    <w:rsid w:val="00821A2A"/>
    <w:rsid w:val="00823181"/>
    <w:rsid w:val="00824588"/>
    <w:rsid w:val="00834648"/>
    <w:rsid w:val="00842795"/>
    <w:rsid w:val="0085011D"/>
    <w:rsid w:val="008611DF"/>
    <w:rsid w:val="00864243"/>
    <w:rsid w:val="0086489F"/>
    <w:rsid w:val="00865282"/>
    <w:rsid w:val="00867849"/>
    <w:rsid w:val="00872589"/>
    <w:rsid w:val="0087350F"/>
    <w:rsid w:val="008770A5"/>
    <w:rsid w:val="00881515"/>
    <w:rsid w:val="00891059"/>
    <w:rsid w:val="00893E02"/>
    <w:rsid w:val="00894896"/>
    <w:rsid w:val="008959DE"/>
    <w:rsid w:val="00896F4C"/>
    <w:rsid w:val="008A1F6E"/>
    <w:rsid w:val="008A7715"/>
    <w:rsid w:val="008B4843"/>
    <w:rsid w:val="008B5746"/>
    <w:rsid w:val="008B730B"/>
    <w:rsid w:val="008B771F"/>
    <w:rsid w:val="008C23F6"/>
    <w:rsid w:val="008C4467"/>
    <w:rsid w:val="008C4A89"/>
    <w:rsid w:val="008C5626"/>
    <w:rsid w:val="008C61EA"/>
    <w:rsid w:val="008D0776"/>
    <w:rsid w:val="008D4A26"/>
    <w:rsid w:val="008D711A"/>
    <w:rsid w:val="008E3623"/>
    <w:rsid w:val="008E5487"/>
    <w:rsid w:val="008E5E7F"/>
    <w:rsid w:val="008F0378"/>
    <w:rsid w:val="008F3CF5"/>
    <w:rsid w:val="008F59C8"/>
    <w:rsid w:val="00900069"/>
    <w:rsid w:val="00904A95"/>
    <w:rsid w:val="00904DF0"/>
    <w:rsid w:val="009074ED"/>
    <w:rsid w:val="009178BE"/>
    <w:rsid w:val="00917CD8"/>
    <w:rsid w:val="0093357F"/>
    <w:rsid w:val="00935902"/>
    <w:rsid w:val="0093680A"/>
    <w:rsid w:val="00936C9E"/>
    <w:rsid w:val="0093771A"/>
    <w:rsid w:val="009408AC"/>
    <w:rsid w:val="00946FC0"/>
    <w:rsid w:val="00947EF6"/>
    <w:rsid w:val="009527E1"/>
    <w:rsid w:val="00952BEB"/>
    <w:rsid w:val="00953CB2"/>
    <w:rsid w:val="00954FD8"/>
    <w:rsid w:val="00963223"/>
    <w:rsid w:val="0096676B"/>
    <w:rsid w:val="00971291"/>
    <w:rsid w:val="009766B6"/>
    <w:rsid w:val="00980CF5"/>
    <w:rsid w:val="00981B7B"/>
    <w:rsid w:val="0098436C"/>
    <w:rsid w:val="009859C7"/>
    <w:rsid w:val="0099040D"/>
    <w:rsid w:val="009919A4"/>
    <w:rsid w:val="00993937"/>
    <w:rsid w:val="00994E17"/>
    <w:rsid w:val="009954E9"/>
    <w:rsid w:val="00996737"/>
    <w:rsid w:val="00997F91"/>
    <w:rsid w:val="009A05DC"/>
    <w:rsid w:val="009A2987"/>
    <w:rsid w:val="009A3102"/>
    <w:rsid w:val="009A498B"/>
    <w:rsid w:val="009A66DB"/>
    <w:rsid w:val="009B23DC"/>
    <w:rsid w:val="009B2859"/>
    <w:rsid w:val="009B6632"/>
    <w:rsid w:val="009B7B48"/>
    <w:rsid w:val="009C105A"/>
    <w:rsid w:val="009D3484"/>
    <w:rsid w:val="009D4338"/>
    <w:rsid w:val="009D75C3"/>
    <w:rsid w:val="009E33B7"/>
    <w:rsid w:val="009E56B5"/>
    <w:rsid w:val="009E7DF6"/>
    <w:rsid w:val="009F127C"/>
    <w:rsid w:val="009F36C5"/>
    <w:rsid w:val="009F7D7F"/>
    <w:rsid w:val="009F7DBE"/>
    <w:rsid w:val="00A01EB1"/>
    <w:rsid w:val="00A0247D"/>
    <w:rsid w:val="00A03FA4"/>
    <w:rsid w:val="00A058D4"/>
    <w:rsid w:val="00A121F9"/>
    <w:rsid w:val="00A146AB"/>
    <w:rsid w:val="00A20E9B"/>
    <w:rsid w:val="00A22CAA"/>
    <w:rsid w:val="00A26B11"/>
    <w:rsid w:val="00A356E2"/>
    <w:rsid w:val="00A37E2F"/>
    <w:rsid w:val="00A37F7B"/>
    <w:rsid w:val="00A41A3D"/>
    <w:rsid w:val="00A452C8"/>
    <w:rsid w:val="00A458A6"/>
    <w:rsid w:val="00A5084B"/>
    <w:rsid w:val="00A51F85"/>
    <w:rsid w:val="00A542A5"/>
    <w:rsid w:val="00A60B53"/>
    <w:rsid w:val="00A61222"/>
    <w:rsid w:val="00A62462"/>
    <w:rsid w:val="00A6698C"/>
    <w:rsid w:val="00A747F5"/>
    <w:rsid w:val="00A815EE"/>
    <w:rsid w:val="00A81F8B"/>
    <w:rsid w:val="00A8347D"/>
    <w:rsid w:val="00A8436C"/>
    <w:rsid w:val="00A8591E"/>
    <w:rsid w:val="00A86A33"/>
    <w:rsid w:val="00A92EE0"/>
    <w:rsid w:val="00A93480"/>
    <w:rsid w:val="00A96D21"/>
    <w:rsid w:val="00A96DBC"/>
    <w:rsid w:val="00AA5A37"/>
    <w:rsid w:val="00AA62C0"/>
    <w:rsid w:val="00AA672C"/>
    <w:rsid w:val="00AA6C0D"/>
    <w:rsid w:val="00AA7EF6"/>
    <w:rsid w:val="00AB59C6"/>
    <w:rsid w:val="00AB60CA"/>
    <w:rsid w:val="00AB72B4"/>
    <w:rsid w:val="00AB7A98"/>
    <w:rsid w:val="00AC0530"/>
    <w:rsid w:val="00AD2877"/>
    <w:rsid w:val="00AD58C2"/>
    <w:rsid w:val="00AD6C87"/>
    <w:rsid w:val="00AE0F65"/>
    <w:rsid w:val="00AF344C"/>
    <w:rsid w:val="00AF3DC0"/>
    <w:rsid w:val="00AF4CD9"/>
    <w:rsid w:val="00AF6865"/>
    <w:rsid w:val="00B00E3D"/>
    <w:rsid w:val="00B04245"/>
    <w:rsid w:val="00B1051C"/>
    <w:rsid w:val="00B11D22"/>
    <w:rsid w:val="00B1259F"/>
    <w:rsid w:val="00B17C72"/>
    <w:rsid w:val="00B17E85"/>
    <w:rsid w:val="00B20A52"/>
    <w:rsid w:val="00B324F1"/>
    <w:rsid w:val="00B32B98"/>
    <w:rsid w:val="00B40EE2"/>
    <w:rsid w:val="00B42713"/>
    <w:rsid w:val="00B4294F"/>
    <w:rsid w:val="00B45E22"/>
    <w:rsid w:val="00B46FBE"/>
    <w:rsid w:val="00B476B6"/>
    <w:rsid w:val="00B56834"/>
    <w:rsid w:val="00B56AB3"/>
    <w:rsid w:val="00B66A0C"/>
    <w:rsid w:val="00B66E9C"/>
    <w:rsid w:val="00B67FA9"/>
    <w:rsid w:val="00B71FC2"/>
    <w:rsid w:val="00B827CB"/>
    <w:rsid w:val="00B83E59"/>
    <w:rsid w:val="00B84EDE"/>
    <w:rsid w:val="00B90E93"/>
    <w:rsid w:val="00B938A0"/>
    <w:rsid w:val="00B9767C"/>
    <w:rsid w:val="00BA56B8"/>
    <w:rsid w:val="00BA6BBE"/>
    <w:rsid w:val="00BA6E7F"/>
    <w:rsid w:val="00BB0FD3"/>
    <w:rsid w:val="00BB3B4F"/>
    <w:rsid w:val="00BB41B6"/>
    <w:rsid w:val="00BB6468"/>
    <w:rsid w:val="00BB7119"/>
    <w:rsid w:val="00BB778D"/>
    <w:rsid w:val="00BC1D1B"/>
    <w:rsid w:val="00BC512E"/>
    <w:rsid w:val="00BC52DE"/>
    <w:rsid w:val="00BC74F4"/>
    <w:rsid w:val="00BC76E8"/>
    <w:rsid w:val="00BD0AD8"/>
    <w:rsid w:val="00BE0877"/>
    <w:rsid w:val="00BF1FC9"/>
    <w:rsid w:val="00BF4DEC"/>
    <w:rsid w:val="00BF7088"/>
    <w:rsid w:val="00BF737F"/>
    <w:rsid w:val="00C039A4"/>
    <w:rsid w:val="00C03CE4"/>
    <w:rsid w:val="00C04A7D"/>
    <w:rsid w:val="00C06877"/>
    <w:rsid w:val="00C07185"/>
    <w:rsid w:val="00C170F9"/>
    <w:rsid w:val="00C21BE4"/>
    <w:rsid w:val="00C24901"/>
    <w:rsid w:val="00C30572"/>
    <w:rsid w:val="00C37368"/>
    <w:rsid w:val="00C3767C"/>
    <w:rsid w:val="00C42649"/>
    <w:rsid w:val="00C43F7E"/>
    <w:rsid w:val="00C4657E"/>
    <w:rsid w:val="00C51DEE"/>
    <w:rsid w:val="00C52A37"/>
    <w:rsid w:val="00C56591"/>
    <w:rsid w:val="00C61147"/>
    <w:rsid w:val="00C61434"/>
    <w:rsid w:val="00C645D0"/>
    <w:rsid w:val="00C6542C"/>
    <w:rsid w:val="00C660C7"/>
    <w:rsid w:val="00C66BD7"/>
    <w:rsid w:val="00C724A0"/>
    <w:rsid w:val="00C7639F"/>
    <w:rsid w:val="00C84333"/>
    <w:rsid w:val="00C9056A"/>
    <w:rsid w:val="00C90FE7"/>
    <w:rsid w:val="00C91284"/>
    <w:rsid w:val="00C9225F"/>
    <w:rsid w:val="00C958EB"/>
    <w:rsid w:val="00C9602B"/>
    <w:rsid w:val="00CA3166"/>
    <w:rsid w:val="00CA582B"/>
    <w:rsid w:val="00CB2DB8"/>
    <w:rsid w:val="00CB67D4"/>
    <w:rsid w:val="00CB684F"/>
    <w:rsid w:val="00CC0C2E"/>
    <w:rsid w:val="00CC2253"/>
    <w:rsid w:val="00CC4E06"/>
    <w:rsid w:val="00CC7AA7"/>
    <w:rsid w:val="00CD0222"/>
    <w:rsid w:val="00CD0C0B"/>
    <w:rsid w:val="00CD62BB"/>
    <w:rsid w:val="00CD6FCE"/>
    <w:rsid w:val="00CD74A6"/>
    <w:rsid w:val="00CE2D62"/>
    <w:rsid w:val="00CE4B8C"/>
    <w:rsid w:val="00CE53B3"/>
    <w:rsid w:val="00CE7E73"/>
    <w:rsid w:val="00CF0A8B"/>
    <w:rsid w:val="00CF0B44"/>
    <w:rsid w:val="00D10B7F"/>
    <w:rsid w:val="00D142B3"/>
    <w:rsid w:val="00D278AD"/>
    <w:rsid w:val="00D305EE"/>
    <w:rsid w:val="00D314F9"/>
    <w:rsid w:val="00D31585"/>
    <w:rsid w:val="00D35953"/>
    <w:rsid w:val="00D36DBB"/>
    <w:rsid w:val="00D403FA"/>
    <w:rsid w:val="00D4269D"/>
    <w:rsid w:val="00D43479"/>
    <w:rsid w:val="00D438F9"/>
    <w:rsid w:val="00D4539E"/>
    <w:rsid w:val="00D47B46"/>
    <w:rsid w:val="00D47ECF"/>
    <w:rsid w:val="00D530A0"/>
    <w:rsid w:val="00D565A0"/>
    <w:rsid w:val="00D57B37"/>
    <w:rsid w:val="00D746C4"/>
    <w:rsid w:val="00D8479A"/>
    <w:rsid w:val="00D85EEB"/>
    <w:rsid w:val="00D90711"/>
    <w:rsid w:val="00D909EF"/>
    <w:rsid w:val="00D921E5"/>
    <w:rsid w:val="00DA0316"/>
    <w:rsid w:val="00DB472D"/>
    <w:rsid w:val="00DB520A"/>
    <w:rsid w:val="00DB5BEE"/>
    <w:rsid w:val="00DC54E8"/>
    <w:rsid w:val="00DC5BA7"/>
    <w:rsid w:val="00DC78C5"/>
    <w:rsid w:val="00DC7EF4"/>
    <w:rsid w:val="00DD010D"/>
    <w:rsid w:val="00DD6624"/>
    <w:rsid w:val="00DE320E"/>
    <w:rsid w:val="00DE5F79"/>
    <w:rsid w:val="00DF507B"/>
    <w:rsid w:val="00DF5C62"/>
    <w:rsid w:val="00E0012F"/>
    <w:rsid w:val="00E13F56"/>
    <w:rsid w:val="00E2159F"/>
    <w:rsid w:val="00E2251B"/>
    <w:rsid w:val="00E25527"/>
    <w:rsid w:val="00E30642"/>
    <w:rsid w:val="00E32C3B"/>
    <w:rsid w:val="00E32E81"/>
    <w:rsid w:val="00E33D25"/>
    <w:rsid w:val="00E408D4"/>
    <w:rsid w:val="00E44E1B"/>
    <w:rsid w:val="00E501CB"/>
    <w:rsid w:val="00E50767"/>
    <w:rsid w:val="00E513F6"/>
    <w:rsid w:val="00E52AE4"/>
    <w:rsid w:val="00E55146"/>
    <w:rsid w:val="00E55257"/>
    <w:rsid w:val="00E57C94"/>
    <w:rsid w:val="00E624E3"/>
    <w:rsid w:val="00E661F6"/>
    <w:rsid w:val="00E66DD7"/>
    <w:rsid w:val="00E728B3"/>
    <w:rsid w:val="00E72AF2"/>
    <w:rsid w:val="00E802F1"/>
    <w:rsid w:val="00E862E4"/>
    <w:rsid w:val="00E87242"/>
    <w:rsid w:val="00E87D17"/>
    <w:rsid w:val="00E933A1"/>
    <w:rsid w:val="00EA0460"/>
    <w:rsid w:val="00EA3293"/>
    <w:rsid w:val="00EA4BA2"/>
    <w:rsid w:val="00EA64E8"/>
    <w:rsid w:val="00EB174C"/>
    <w:rsid w:val="00EB21D6"/>
    <w:rsid w:val="00EB4B5A"/>
    <w:rsid w:val="00EC03BC"/>
    <w:rsid w:val="00EC2F11"/>
    <w:rsid w:val="00EC4E49"/>
    <w:rsid w:val="00EC5A7E"/>
    <w:rsid w:val="00EC6EF5"/>
    <w:rsid w:val="00EE262E"/>
    <w:rsid w:val="00EE43E9"/>
    <w:rsid w:val="00EE678C"/>
    <w:rsid w:val="00EF64D7"/>
    <w:rsid w:val="00F00EBB"/>
    <w:rsid w:val="00F036B9"/>
    <w:rsid w:val="00F05CBD"/>
    <w:rsid w:val="00F078B3"/>
    <w:rsid w:val="00F107D0"/>
    <w:rsid w:val="00F113D7"/>
    <w:rsid w:val="00F12349"/>
    <w:rsid w:val="00F125CB"/>
    <w:rsid w:val="00F157EC"/>
    <w:rsid w:val="00F21261"/>
    <w:rsid w:val="00F27B19"/>
    <w:rsid w:val="00F31817"/>
    <w:rsid w:val="00F35AFB"/>
    <w:rsid w:val="00F460AE"/>
    <w:rsid w:val="00F52139"/>
    <w:rsid w:val="00F53D57"/>
    <w:rsid w:val="00F607C7"/>
    <w:rsid w:val="00F63A61"/>
    <w:rsid w:val="00F66084"/>
    <w:rsid w:val="00F81DEA"/>
    <w:rsid w:val="00F84DE9"/>
    <w:rsid w:val="00F870AC"/>
    <w:rsid w:val="00F920D1"/>
    <w:rsid w:val="00F92B14"/>
    <w:rsid w:val="00F9305D"/>
    <w:rsid w:val="00F938F1"/>
    <w:rsid w:val="00F94EAF"/>
    <w:rsid w:val="00FA1909"/>
    <w:rsid w:val="00FA7036"/>
    <w:rsid w:val="00FB1BA4"/>
    <w:rsid w:val="00FB4495"/>
    <w:rsid w:val="00FB4E5F"/>
    <w:rsid w:val="00FB6BB1"/>
    <w:rsid w:val="00FB7CE4"/>
    <w:rsid w:val="00FC69BF"/>
    <w:rsid w:val="00FD268E"/>
    <w:rsid w:val="00FD7FB3"/>
    <w:rsid w:val="00FE123A"/>
    <w:rsid w:val="00FE1A90"/>
    <w:rsid w:val="00FE42B1"/>
    <w:rsid w:val="00FE4472"/>
    <w:rsid w:val="00FE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D97F"/>
  <w15:chartTrackingRefBased/>
  <w15:docId w15:val="{F6AFC749-9FFF-4C7D-A069-C320D8C8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B4"/>
    <w:pPr>
      <w:spacing w:afterLines="110" w:after="110"/>
    </w:pPr>
  </w:style>
  <w:style w:type="paragraph" w:styleId="Heading1">
    <w:name w:val="heading 1"/>
    <w:basedOn w:val="Normal"/>
    <w:next w:val="Normal"/>
    <w:link w:val="Heading1Char"/>
    <w:uiPriority w:val="9"/>
    <w:qFormat/>
    <w:rsid w:val="002B26B4"/>
    <w:pPr>
      <w:keepNext/>
      <w:keepLines/>
      <w:jc w:val="center"/>
      <w:outlineLvl w:val="0"/>
    </w:pPr>
    <w:rPr>
      <w:rFonts w:eastAsiaTheme="majorEastAsia"/>
      <w:b/>
      <w:color w:val="000099"/>
      <w:sz w:val="28"/>
      <w:szCs w:val="28"/>
    </w:rPr>
  </w:style>
  <w:style w:type="paragraph" w:styleId="Heading2">
    <w:name w:val="heading 2"/>
    <w:basedOn w:val="Normal"/>
    <w:next w:val="Normal"/>
    <w:link w:val="Heading2Char"/>
    <w:uiPriority w:val="9"/>
    <w:unhideWhenUsed/>
    <w:qFormat/>
    <w:rsid w:val="002B26B4"/>
    <w:pPr>
      <w:keepNext/>
      <w:keepLines/>
      <w:spacing w:before="40" w:after="264"/>
      <w:jc w:val="center"/>
      <w:outlineLvl w:val="1"/>
    </w:pPr>
    <w:rPr>
      <w:rFonts w:eastAsiaTheme="majorEastAsia"/>
      <w:b/>
      <w:bCs/>
      <w:iCs/>
      <w:color w:val="000099"/>
      <w:sz w:val="26"/>
      <w:szCs w:val="26"/>
    </w:rPr>
  </w:style>
  <w:style w:type="paragraph" w:styleId="Heading3">
    <w:name w:val="heading 3"/>
    <w:basedOn w:val="Normal"/>
    <w:next w:val="Normal"/>
    <w:link w:val="Heading3Char"/>
    <w:uiPriority w:val="9"/>
    <w:unhideWhenUsed/>
    <w:qFormat/>
    <w:rsid w:val="002B26B4"/>
    <w:pPr>
      <w:keepNext/>
      <w:keepLines/>
      <w:spacing w:before="40"/>
      <w:jc w:val="center"/>
      <w:outlineLvl w:val="2"/>
    </w:pPr>
    <w:rPr>
      <w:rFonts w:eastAsiaTheme="majorEastAsia"/>
      <w:color w:val="000099"/>
      <w:sz w:val="26"/>
      <w:szCs w:val="26"/>
    </w:rPr>
  </w:style>
  <w:style w:type="paragraph" w:styleId="Heading4">
    <w:name w:val="heading 4"/>
    <w:basedOn w:val="Normal"/>
    <w:next w:val="Normal"/>
    <w:link w:val="Heading4Char"/>
    <w:uiPriority w:val="9"/>
    <w:unhideWhenUsed/>
    <w:qFormat/>
    <w:rsid w:val="002B26B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B26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B4"/>
    <w:rPr>
      <w:rFonts w:eastAsiaTheme="majorEastAsia" w:cs="Times New Roman"/>
      <w:b/>
      <w:color w:val="000099"/>
      <w:kern w:val="0"/>
      <w:sz w:val="28"/>
      <w:szCs w:val="28"/>
    </w:rPr>
  </w:style>
  <w:style w:type="character" w:customStyle="1" w:styleId="Heading2Char">
    <w:name w:val="Heading 2 Char"/>
    <w:basedOn w:val="DefaultParagraphFont"/>
    <w:link w:val="Heading2"/>
    <w:uiPriority w:val="9"/>
    <w:rsid w:val="002B26B4"/>
    <w:rPr>
      <w:rFonts w:eastAsiaTheme="majorEastAsia" w:cs="Times New Roman"/>
      <w:b/>
      <w:bCs/>
      <w:iCs/>
      <w:color w:val="000099"/>
      <w:kern w:val="0"/>
      <w:sz w:val="26"/>
      <w:szCs w:val="26"/>
    </w:rPr>
  </w:style>
  <w:style w:type="character" w:customStyle="1" w:styleId="Heading3Char">
    <w:name w:val="Heading 3 Char"/>
    <w:basedOn w:val="DefaultParagraphFont"/>
    <w:link w:val="Heading3"/>
    <w:uiPriority w:val="9"/>
    <w:rsid w:val="002B26B4"/>
    <w:rPr>
      <w:rFonts w:eastAsiaTheme="majorEastAsia" w:cs="Times New Roman"/>
      <w:color w:val="000099"/>
      <w:kern w:val="0"/>
      <w:sz w:val="26"/>
      <w:szCs w:val="26"/>
    </w:rPr>
  </w:style>
  <w:style w:type="character" w:customStyle="1" w:styleId="Heading4Char">
    <w:name w:val="Heading 4 Char"/>
    <w:basedOn w:val="DefaultParagraphFont"/>
    <w:link w:val="Heading4"/>
    <w:uiPriority w:val="9"/>
    <w:rsid w:val="002B26B4"/>
    <w:rPr>
      <w:rFonts w:asciiTheme="majorHAnsi" w:eastAsiaTheme="majorEastAsia" w:hAnsiTheme="majorHAnsi" w:cstheme="majorBidi"/>
      <w:i/>
      <w:iCs/>
      <w:color w:val="2F5496" w:themeColor="accent1" w:themeShade="BF"/>
      <w:kern w:val="0"/>
    </w:rPr>
  </w:style>
  <w:style w:type="character" w:customStyle="1" w:styleId="Heading5Char">
    <w:name w:val="Heading 5 Char"/>
    <w:basedOn w:val="DefaultParagraphFont"/>
    <w:link w:val="Heading5"/>
    <w:uiPriority w:val="9"/>
    <w:rsid w:val="002B26B4"/>
    <w:rPr>
      <w:rFonts w:asciiTheme="majorHAnsi" w:eastAsiaTheme="majorEastAsia" w:hAnsiTheme="majorHAnsi" w:cstheme="majorBidi"/>
      <w:color w:val="2F5496" w:themeColor="accent1" w:themeShade="BF"/>
      <w:kern w:val="0"/>
    </w:rPr>
  </w:style>
  <w:style w:type="paragraph" w:styleId="Title">
    <w:name w:val="Title"/>
    <w:basedOn w:val="Normal"/>
    <w:next w:val="Normal"/>
    <w:link w:val="TitleChar"/>
    <w:uiPriority w:val="10"/>
    <w:qFormat/>
    <w:rsid w:val="002B26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6B4"/>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B26B4"/>
    <w:pPr>
      <w:spacing w:line="259" w:lineRule="auto"/>
      <w:outlineLvl w:val="9"/>
    </w:pPr>
  </w:style>
  <w:style w:type="paragraph" w:styleId="TOC1">
    <w:name w:val="toc 1"/>
    <w:basedOn w:val="Normal"/>
    <w:next w:val="Normal"/>
    <w:autoRedefine/>
    <w:uiPriority w:val="39"/>
    <w:unhideWhenUsed/>
    <w:rsid w:val="002B26B4"/>
    <w:pPr>
      <w:tabs>
        <w:tab w:val="right" w:leader="dot" w:pos="10620"/>
      </w:tabs>
      <w:spacing w:after="100"/>
    </w:pPr>
  </w:style>
  <w:style w:type="paragraph" w:styleId="TOC2">
    <w:name w:val="toc 2"/>
    <w:basedOn w:val="Normal"/>
    <w:next w:val="Normal"/>
    <w:autoRedefine/>
    <w:uiPriority w:val="39"/>
    <w:unhideWhenUsed/>
    <w:rsid w:val="002B26B4"/>
    <w:pPr>
      <w:tabs>
        <w:tab w:val="right" w:leader="dot" w:pos="10620"/>
      </w:tabs>
      <w:spacing w:after="100"/>
      <w:ind w:left="240"/>
    </w:pPr>
  </w:style>
  <w:style w:type="paragraph" w:styleId="TOC3">
    <w:name w:val="toc 3"/>
    <w:basedOn w:val="Normal"/>
    <w:next w:val="Normal"/>
    <w:autoRedefine/>
    <w:uiPriority w:val="39"/>
    <w:unhideWhenUsed/>
    <w:rsid w:val="002B26B4"/>
    <w:pPr>
      <w:tabs>
        <w:tab w:val="right" w:leader="dot" w:pos="10620"/>
      </w:tabs>
      <w:spacing w:after="100"/>
      <w:ind w:left="480"/>
    </w:pPr>
  </w:style>
  <w:style w:type="character" w:styleId="Hyperlink">
    <w:name w:val="Hyperlink"/>
    <w:basedOn w:val="DefaultParagraphFont"/>
    <w:uiPriority w:val="99"/>
    <w:unhideWhenUsed/>
    <w:rsid w:val="002B26B4"/>
    <w:rPr>
      <w:color w:val="0563C1" w:themeColor="hyperlink"/>
      <w:u w:val="single"/>
    </w:rPr>
  </w:style>
  <w:style w:type="table" w:styleId="TableGrid">
    <w:name w:val="Table Grid"/>
    <w:basedOn w:val="TableNormal"/>
    <w:uiPriority w:val="39"/>
    <w:rsid w:val="002B26B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B26B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B26B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26B4"/>
    <w:rPr>
      <w:sz w:val="20"/>
      <w:szCs w:val="20"/>
    </w:rPr>
  </w:style>
  <w:style w:type="character" w:customStyle="1" w:styleId="FootnoteTextChar">
    <w:name w:val="Footnote Text Char"/>
    <w:basedOn w:val="DefaultParagraphFont"/>
    <w:link w:val="FootnoteText"/>
    <w:uiPriority w:val="99"/>
    <w:semiHidden/>
    <w:rsid w:val="002B26B4"/>
    <w:rPr>
      <w:kern w:val="0"/>
      <w:sz w:val="20"/>
      <w:szCs w:val="20"/>
    </w:rPr>
  </w:style>
  <w:style w:type="character" w:styleId="FootnoteReference">
    <w:name w:val="footnote reference"/>
    <w:basedOn w:val="DefaultParagraphFont"/>
    <w:uiPriority w:val="99"/>
    <w:semiHidden/>
    <w:unhideWhenUsed/>
    <w:rsid w:val="002B26B4"/>
    <w:rPr>
      <w:vertAlign w:val="superscript"/>
    </w:rPr>
  </w:style>
  <w:style w:type="paragraph" w:styleId="ListParagraph">
    <w:name w:val="List Paragraph"/>
    <w:basedOn w:val="Normal"/>
    <w:uiPriority w:val="34"/>
    <w:qFormat/>
    <w:rsid w:val="002B26B4"/>
    <w:pPr>
      <w:ind w:left="720"/>
      <w:contextualSpacing/>
    </w:pPr>
  </w:style>
  <w:style w:type="character" w:styleId="UnresolvedMention">
    <w:name w:val="Unresolved Mention"/>
    <w:basedOn w:val="DefaultParagraphFont"/>
    <w:uiPriority w:val="99"/>
    <w:semiHidden/>
    <w:unhideWhenUsed/>
    <w:rsid w:val="002B26B4"/>
    <w:rPr>
      <w:color w:val="605E5C"/>
      <w:shd w:val="clear" w:color="auto" w:fill="E1DFDD"/>
    </w:rPr>
  </w:style>
  <w:style w:type="paragraph" w:styleId="BalloonText">
    <w:name w:val="Balloon Text"/>
    <w:basedOn w:val="Normal"/>
    <w:link w:val="BalloonTextChar"/>
    <w:uiPriority w:val="99"/>
    <w:semiHidden/>
    <w:unhideWhenUsed/>
    <w:rsid w:val="002B26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6B4"/>
    <w:rPr>
      <w:rFonts w:ascii="Segoe UI" w:hAnsi="Segoe UI" w:cs="Segoe UI"/>
      <w:kern w:val="0"/>
      <w:sz w:val="18"/>
      <w:szCs w:val="18"/>
    </w:rPr>
  </w:style>
  <w:style w:type="character" w:styleId="SubtleEmphasis">
    <w:name w:val="Subtle Emphasis"/>
    <w:basedOn w:val="DefaultParagraphFont"/>
    <w:uiPriority w:val="19"/>
    <w:qFormat/>
    <w:rsid w:val="002B26B4"/>
    <w:rPr>
      <w:i/>
      <w:iCs/>
      <w:color w:val="404040" w:themeColor="text1" w:themeTint="BF"/>
    </w:rPr>
  </w:style>
  <w:style w:type="character" w:styleId="PlaceholderText">
    <w:name w:val="Placeholder Text"/>
    <w:basedOn w:val="DefaultParagraphFont"/>
    <w:uiPriority w:val="99"/>
    <w:semiHidden/>
    <w:rsid w:val="002B26B4"/>
    <w:rPr>
      <w:color w:val="808080"/>
    </w:rPr>
  </w:style>
  <w:style w:type="character" w:customStyle="1" w:styleId="property1">
    <w:name w:val="property1"/>
    <w:basedOn w:val="DefaultParagraphFont"/>
    <w:rsid w:val="002B26B4"/>
    <w:rPr>
      <w:color w:val="C92C2C"/>
    </w:rPr>
  </w:style>
  <w:style w:type="character" w:customStyle="1" w:styleId="tag1">
    <w:name w:val="tag1"/>
    <w:basedOn w:val="DefaultParagraphFont"/>
    <w:rsid w:val="002B26B4"/>
    <w:rPr>
      <w:color w:val="C92C2C"/>
    </w:rPr>
  </w:style>
  <w:style w:type="character" w:customStyle="1" w:styleId="operator1">
    <w:name w:val="operator1"/>
    <w:basedOn w:val="DefaultParagraphFont"/>
    <w:rsid w:val="002B26B4"/>
    <w:rPr>
      <w:color w:val="A67F59"/>
    </w:rPr>
  </w:style>
  <w:style w:type="character" w:customStyle="1" w:styleId="string3">
    <w:name w:val="string3"/>
    <w:basedOn w:val="DefaultParagraphFont"/>
    <w:rsid w:val="002B26B4"/>
    <w:rPr>
      <w:color w:val="2F9C0A"/>
    </w:rPr>
  </w:style>
  <w:style w:type="character" w:customStyle="1" w:styleId="punctuation1">
    <w:name w:val="punctuation1"/>
    <w:basedOn w:val="DefaultParagraphFont"/>
    <w:rsid w:val="002B26B4"/>
    <w:rPr>
      <w:color w:val="5F6364"/>
    </w:rPr>
  </w:style>
  <w:style w:type="character" w:customStyle="1" w:styleId="number1">
    <w:name w:val="number1"/>
    <w:basedOn w:val="DefaultParagraphFont"/>
    <w:rsid w:val="002B26B4"/>
    <w:rPr>
      <w:color w:val="C92C2C"/>
    </w:rPr>
  </w:style>
  <w:style w:type="paragraph" w:styleId="Header">
    <w:name w:val="header"/>
    <w:basedOn w:val="Normal"/>
    <w:link w:val="HeaderChar"/>
    <w:uiPriority w:val="99"/>
    <w:unhideWhenUsed/>
    <w:rsid w:val="002B26B4"/>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2B26B4"/>
    <w:rPr>
      <w:rFonts w:asciiTheme="minorHAnsi" w:hAnsiTheme="minorHAnsi"/>
      <w:kern w:val="0"/>
      <w:sz w:val="22"/>
    </w:rPr>
  </w:style>
  <w:style w:type="paragraph" w:styleId="Footer">
    <w:name w:val="footer"/>
    <w:basedOn w:val="Normal"/>
    <w:link w:val="FooterChar"/>
    <w:uiPriority w:val="99"/>
    <w:unhideWhenUsed/>
    <w:rsid w:val="002B26B4"/>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2B26B4"/>
    <w:rPr>
      <w:rFonts w:asciiTheme="minorHAnsi" w:hAnsiTheme="minorHAnsi"/>
      <w:kern w:val="0"/>
      <w:sz w:val="22"/>
    </w:rPr>
  </w:style>
  <w:style w:type="paragraph" w:customStyle="1" w:styleId="Default">
    <w:name w:val="Default"/>
    <w:rsid w:val="002B26B4"/>
    <w:pPr>
      <w:autoSpaceDE w:val="0"/>
      <w:autoSpaceDN w:val="0"/>
      <w:adjustRightInd w:val="0"/>
    </w:pPr>
    <w:rPr>
      <w:color w:val="000000"/>
    </w:rPr>
  </w:style>
  <w:style w:type="paragraph" w:styleId="ListBullet">
    <w:name w:val="List Bullet"/>
    <w:basedOn w:val="Normal"/>
    <w:uiPriority w:val="99"/>
    <w:unhideWhenUsed/>
    <w:rsid w:val="002B26B4"/>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2B26B4"/>
    <w:pPr>
      <w:spacing w:afterLines="110" w:after="264"/>
      <w:ind w:left="2707" w:right="2707"/>
      <w:jc w:val="center"/>
    </w:pPr>
    <w:rPr>
      <w:b/>
      <w:bCs/>
      <w:color w:val="000099"/>
    </w:rPr>
  </w:style>
  <w:style w:type="paragraph" w:customStyle="1" w:styleId="NormalEnd">
    <w:name w:val="Normal End"/>
    <w:basedOn w:val="Normal"/>
    <w:next w:val="Line"/>
    <w:qFormat/>
    <w:rsid w:val="002B26B4"/>
    <w:pPr>
      <w:keepNext/>
      <w:spacing w:after="264"/>
    </w:pPr>
  </w:style>
  <w:style w:type="paragraph" w:styleId="NoSpacing">
    <w:name w:val="No Spacing"/>
    <w:uiPriority w:val="1"/>
    <w:qFormat/>
    <w:rsid w:val="002B26B4"/>
    <w:rPr>
      <w:rFonts w:asciiTheme="minorHAnsi" w:hAnsiTheme="minorHAnsi"/>
      <w:sz w:val="22"/>
    </w:rPr>
  </w:style>
  <w:style w:type="paragraph" w:customStyle="1" w:styleId="Pleading">
    <w:name w:val="Pleading"/>
    <w:basedOn w:val="Normal"/>
    <w:link w:val="PleadingChar"/>
    <w:qFormat/>
    <w:rsid w:val="002B26B4"/>
    <w:pPr>
      <w:spacing w:afterLines="0" w:after="0" w:line="480" w:lineRule="exact"/>
      <w:ind w:firstLine="720"/>
    </w:pPr>
    <w:rPr>
      <w:rFonts w:eastAsia="Times New Roman"/>
      <w:szCs w:val="20"/>
    </w:rPr>
  </w:style>
  <w:style w:type="character" w:customStyle="1" w:styleId="PleadingChar">
    <w:name w:val="Pleading Char"/>
    <w:basedOn w:val="DefaultParagraphFont"/>
    <w:link w:val="Pleading"/>
    <w:rsid w:val="002B26B4"/>
    <w:rPr>
      <w:rFonts w:eastAsia="Times New Roman" w:cs="Times New Roman"/>
      <w:kern w:val="0"/>
      <w:szCs w:val="20"/>
    </w:rPr>
  </w:style>
  <w:style w:type="character" w:styleId="Strong">
    <w:name w:val="Strong"/>
    <w:basedOn w:val="DefaultParagraphFont"/>
    <w:uiPriority w:val="22"/>
    <w:qFormat/>
    <w:rsid w:val="002B26B4"/>
    <w:rPr>
      <w:b/>
      <w:bCs/>
    </w:rPr>
  </w:style>
  <w:style w:type="character" w:customStyle="1" w:styleId="cohidesearchterm">
    <w:name w:val="co_hidesearchterm"/>
    <w:basedOn w:val="DefaultParagraphFont"/>
    <w:rsid w:val="002B26B4"/>
  </w:style>
  <w:style w:type="character" w:styleId="Emphasis">
    <w:name w:val="Emphasis"/>
    <w:basedOn w:val="DefaultParagraphFont"/>
    <w:uiPriority w:val="20"/>
    <w:qFormat/>
    <w:rsid w:val="002B26B4"/>
    <w:rPr>
      <w:i/>
      <w:iCs/>
    </w:rPr>
  </w:style>
  <w:style w:type="character" w:customStyle="1" w:styleId="sectionnumber">
    <w:name w:val="sectionnumber"/>
    <w:basedOn w:val="DefaultParagraphFont"/>
    <w:rsid w:val="002B26B4"/>
  </w:style>
  <w:style w:type="character" w:customStyle="1" w:styleId="catchlinetext">
    <w:name w:val="catchlinetext"/>
    <w:basedOn w:val="DefaultParagraphFont"/>
    <w:rsid w:val="002B26B4"/>
  </w:style>
  <w:style w:type="character" w:customStyle="1" w:styleId="emdash">
    <w:name w:val="emdash"/>
    <w:basedOn w:val="DefaultParagraphFont"/>
    <w:rsid w:val="002B26B4"/>
  </w:style>
  <w:style w:type="character" w:customStyle="1" w:styleId="sectionbody">
    <w:name w:val="sectionbody"/>
    <w:basedOn w:val="DefaultParagraphFont"/>
    <w:rsid w:val="002B26B4"/>
  </w:style>
  <w:style w:type="character" w:customStyle="1" w:styleId="text">
    <w:name w:val="text"/>
    <w:basedOn w:val="DefaultParagraphFont"/>
    <w:rsid w:val="002B26B4"/>
  </w:style>
  <w:style w:type="character" w:customStyle="1" w:styleId="number">
    <w:name w:val="number"/>
    <w:basedOn w:val="DefaultParagraphFont"/>
    <w:rsid w:val="002B26B4"/>
  </w:style>
  <w:style w:type="character" w:customStyle="1" w:styleId="normaltextrun">
    <w:name w:val="normaltextrun"/>
    <w:basedOn w:val="DefaultParagraphFont"/>
    <w:rsid w:val="002B26B4"/>
  </w:style>
  <w:style w:type="character" w:customStyle="1" w:styleId="eop">
    <w:name w:val="eop"/>
    <w:basedOn w:val="DefaultParagraphFont"/>
    <w:rsid w:val="002B26B4"/>
  </w:style>
  <w:style w:type="paragraph" w:styleId="Revision">
    <w:name w:val="Revision"/>
    <w:hidden/>
    <w:uiPriority w:val="99"/>
    <w:semiHidden/>
    <w:rsid w:val="008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21" ma:contentTypeDescription="Create a new document." ma:contentTypeScope="" ma:versionID="b3bf2aee3cfe8f2ec9df8c23e4f1a589">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6feddcb6e0d8801a7694fd9d27922afd"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754832-e692-44fd-9299-6fcb466d889c">
      <Terms xmlns="http://schemas.microsoft.com/office/infopath/2007/PartnerControls"/>
    </lcf76f155ced4ddcb4097134ff3c332f>
    <TaxCatchAll xmlns="3dce115b-e40f-4d7d-ac86-46c2d8947037" xsi:nil="true"/>
    <_ip_UnifiedCompliancePolicyProperties xmlns="http://schemas.microsoft.com/sharepoint/v3" xsi:nil="true"/>
    <_Flow_SignoffStatus xmlns="be754832-e692-44fd-9299-6fcb466d88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D8A0-846F-4232-814B-8829B55D1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1A358-5894-4260-9720-F9FA8175414B}">
  <ds:schemaRefs>
    <ds:schemaRef ds:uri="http://schemas.microsoft.com/sharepoint/v3/contenttype/forms"/>
  </ds:schemaRefs>
</ds:datastoreItem>
</file>

<file path=customXml/itemProps3.xml><?xml version="1.0" encoding="utf-8"?>
<ds:datastoreItem xmlns:ds="http://schemas.openxmlformats.org/officeDocument/2006/customXml" ds:itemID="{AFFCC52C-DBB8-49F6-B4EB-B75E84FE69A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AD05FF3B-7B25-4C8C-8565-D579B2A1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3716</TotalTime>
  <Pages>30</Pages>
  <Words>9753</Words>
  <Characters>55595</Characters>
  <Application>Microsoft Office Word</Application>
  <DocSecurity>0</DocSecurity>
  <Lines>463</Lines>
  <Paragraphs>130</Paragraphs>
  <ScaleCrop>false</ScaleCrop>
  <Company/>
  <LinksUpToDate>false</LinksUpToDate>
  <CharactersWithSpaces>65218</CharactersWithSpaces>
  <SharedDoc>false</SharedDoc>
  <HLinks>
    <vt:vector size="138" baseType="variant">
      <vt:variant>
        <vt:i4>1048631</vt:i4>
      </vt:variant>
      <vt:variant>
        <vt:i4>137</vt:i4>
      </vt:variant>
      <vt:variant>
        <vt:i4>0</vt:i4>
      </vt:variant>
      <vt:variant>
        <vt:i4>5</vt:i4>
      </vt:variant>
      <vt:variant>
        <vt:lpwstr/>
      </vt:variant>
      <vt:variant>
        <vt:lpwstr>_Toc125715275</vt:lpwstr>
      </vt:variant>
      <vt:variant>
        <vt:i4>1048631</vt:i4>
      </vt:variant>
      <vt:variant>
        <vt:i4>131</vt:i4>
      </vt:variant>
      <vt:variant>
        <vt:i4>0</vt:i4>
      </vt:variant>
      <vt:variant>
        <vt:i4>5</vt:i4>
      </vt:variant>
      <vt:variant>
        <vt:lpwstr/>
      </vt:variant>
      <vt:variant>
        <vt:lpwstr>_Toc125715274</vt:lpwstr>
      </vt:variant>
      <vt:variant>
        <vt:i4>1048631</vt:i4>
      </vt:variant>
      <vt:variant>
        <vt:i4>125</vt:i4>
      </vt:variant>
      <vt:variant>
        <vt:i4>0</vt:i4>
      </vt:variant>
      <vt:variant>
        <vt:i4>5</vt:i4>
      </vt:variant>
      <vt:variant>
        <vt:lpwstr/>
      </vt:variant>
      <vt:variant>
        <vt:lpwstr>_Toc125715273</vt:lpwstr>
      </vt:variant>
      <vt:variant>
        <vt:i4>1048631</vt:i4>
      </vt:variant>
      <vt:variant>
        <vt:i4>119</vt:i4>
      </vt:variant>
      <vt:variant>
        <vt:i4>0</vt:i4>
      </vt:variant>
      <vt:variant>
        <vt:i4>5</vt:i4>
      </vt:variant>
      <vt:variant>
        <vt:lpwstr/>
      </vt:variant>
      <vt:variant>
        <vt:lpwstr>_Toc125715272</vt:lpwstr>
      </vt:variant>
      <vt:variant>
        <vt:i4>1048631</vt:i4>
      </vt:variant>
      <vt:variant>
        <vt:i4>113</vt:i4>
      </vt:variant>
      <vt:variant>
        <vt:i4>0</vt:i4>
      </vt:variant>
      <vt:variant>
        <vt:i4>5</vt:i4>
      </vt:variant>
      <vt:variant>
        <vt:lpwstr/>
      </vt:variant>
      <vt:variant>
        <vt:lpwstr>_Toc125715271</vt:lpwstr>
      </vt:variant>
      <vt:variant>
        <vt:i4>1048631</vt:i4>
      </vt:variant>
      <vt:variant>
        <vt:i4>107</vt:i4>
      </vt:variant>
      <vt:variant>
        <vt:i4>0</vt:i4>
      </vt:variant>
      <vt:variant>
        <vt:i4>5</vt:i4>
      </vt:variant>
      <vt:variant>
        <vt:lpwstr/>
      </vt:variant>
      <vt:variant>
        <vt:lpwstr>_Toc125715270</vt:lpwstr>
      </vt:variant>
      <vt:variant>
        <vt:i4>1114167</vt:i4>
      </vt:variant>
      <vt:variant>
        <vt:i4>101</vt:i4>
      </vt:variant>
      <vt:variant>
        <vt:i4>0</vt:i4>
      </vt:variant>
      <vt:variant>
        <vt:i4>5</vt:i4>
      </vt:variant>
      <vt:variant>
        <vt:lpwstr/>
      </vt:variant>
      <vt:variant>
        <vt:lpwstr>_Toc125715269</vt:lpwstr>
      </vt:variant>
      <vt:variant>
        <vt:i4>1114167</vt:i4>
      </vt:variant>
      <vt:variant>
        <vt:i4>95</vt:i4>
      </vt:variant>
      <vt:variant>
        <vt:i4>0</vt:i4>
      </vt:variant>
      <vt:variant>
        <vt:i4>5</vt:i4>
      </vt:variant>
      <vt:variant>
        <vt:lpwstr/>
      </vt:variant>
      <vt:variant>
        <vt:lpwstr>_Toc125715268</vt:lpwstr>
      </vt:variant>
      <vt:variant>
        <vt:i4>1114167</vt:i4>
      </vt:variant>
      <vt:variant>
        <vt:i4>89</vt:i4>
      </vt:variant>
      <vt:variant>
        <vt:i4>0</vt:i4>
      </vt:variant>
      <vt:variant>
        <vt:i4>5</vt:i4>
      </vt:variant>
      <vt:variant>
        <vt:lpwstr/>
      </vt:variant>
      <vt:variant>
        <vt:lpwstr>_Toc125715267</vt:lpwstr>
      </vt:variant>
      <vt:variant>
        <vt:i4>1114167</vt:i4>
      </vt:variant>
      <vt:variant>
        <vt:i4>83</vt:i4>
      </vt:variant>
      <vt:variant>
        <vt:i4>0</vt:i4>
      </vt:variant>
      <vt:variant>
        <vt:i4>5</vt:i4>
      </vt:variant>
      <vt:variant>
        <vt:lpwstr/>
      </vt:variant>
      <vt:variant>
        <vt:lpwstr>_Toc125715266</vt:lpwstr>
      </vt:variant>
      <vt:variant>
        <vt:i4>1114167</vt:i4>
      </vt:variant>
      <vt:variant>
        <vt:i4>77</vt:i4>
      </vt:variant>
      <vt:variant>
        <vt:i4>0</vt:i4>
      </vt:variant>
      <vt:variant>
        <vt:i4>5</vt:i4>
      </vt:variant>
      <vt:variant>
        <vt:lpwstr/>
      </vt:variant>
      <vt:variant>
        <vt:lpwstr>_Toc125715265</vt:lpwstr>
      </vt:variant>
      <vt:variant>
        <vt:i4>1114167</vt:i4>
      </vt:variant>
      <vt:variant>
        <vt:i4>71</vt:i4>
      </vt:variant>
      <vt:variant>
        <vt:i4>0</vt:i4>
      </vt:variant>
      <vt:variant>
        <vt:i4>5</vt:i4>
      </vt:variant>
      <vt:variant>
        <vt:lpwstr/>
      </vt:variant>
      <vt:variant>
        <vt:lpwstr>_Toc125715264</vt:lpwstr>
      </vt:variant>
      <vt:variant>
        <vt:i4>1114167</vt:i4>
      </vt:variant>
      <vt:variant>
        <vt:i4>65</vt:i4>
      </vt:variant>
      <vt:variant>
        <vt:i4>0</vt:i4>
      </vt:variant>
      <vt:variant>
        <vt:i4>5</vt:i4>
      </vt:variant>
      <vt:variant>
        <vt:lpwstr/>
      </vt:variant>
      <vt:variant>
        <vt:lpwstr>_Toc125715263</vt:lpwstr>
      </vt:variant>
      <vt:variant>
        <vt:i4>1114167</vt:i4>
      </vt:variant>
      <vt:variant>
        <vt:i4>59</vt:i4>
      </vt:variant>
      <vt:variant>
        <vt:i4>0</vt:i4>
      </vt:variant>
      <vt:variant>
        <vt:i4>5</vt:i4>
      </vt:variant>
      <vt:variant>
        <vt:lpwstr/>
      </vt:variant>
      <vt:variant>
        <vt:lpwstr>_Toc125715262</vt:lpwstr>
      </vt:variant>
      <vt:variant>
        <vt:i4>1114167</vt:i4>
      </vt:variant>
      <vt:variant>
        <vt:i4>53</vt:i4>
      </vt:variant>
      <vt:variant>
        <vt:i4>0</vt:i4>
      </vt:variant>
      <vt:variant>
        <vt:i4>5</vt:i4>
      </vt:variant>
      <vt:variant>
        <vt:lpwstr/>
      </vt:variant>
      <vt:variant>
        <vt:lpwstr>_Toc125715261</vt:lpwstr>
      </vt:variant>
      <vt:variant>
        <vt:i4>1114167</vt:i4>
      </vt:variant>
      <vt:variant>
        <vt:i4>47</vt:i4>
      </vt:variant>
      <vt:variant>
        <vt:i4>0</vt:i4>
      </vt:variant>
      <vt:variant>
        <vt:i4>5</vt:i4>
      </vt:variant>
      <vt:variant>
        <vt:lpwstr/>
      </vt:variant>
      <vt:variant>
        <vt:lpwstr>_Toc125715260</vt:lpwstr>
      </vt:variant>
      <vt:variant>
        <vt:i4>1179703</vt:i4>
      </vt:variant>
      <vt:variant>
        <vt:i4>41</vt:i4>
      </vt:variant>
      <vt:variant>
        <vt:i4>0</vt:i4>
      </vt:variant>
      <vt:variant>
        <vt:i4>5</vt:i4>
      </vt:variant>
      <vt:variant>
        <vt:lpwstr/>
      </vt:variant>
      <vt:variant>
        <vt:lpwstr>_Toc125715259</vt:lpwstr>
      </vt:variant>
      <vt:variant>
        <vt:i4>1179703</vt:i4>
      </vt:variant>
      <vt:variant>
        <vt:i4>35</vt:i4>
      </vt:variant>
      <vt:variant>
        <vt:i4>0</vt:i4>
      </vt:variant>
      <vt:variant>
        <vt:i4>5</vt:i4>
      </vt:variant>
      <vt:variant>
        <vt:lpwstr/>
      </vt:variant>
      <vt:variant>
        <vt:lpwstr>_Toc125715258</vt:lpwstr>
      </vt:variant>
      <vt:variant>
        <vt:i4>1179703</vt:i4>
      </vt:variant>
      <vt:variant>
        <vt:i4>29</vt:i4>
      </vt:variant>
      <vt:variant>
        <vt:i4>0</vt:i4>
      </vt:variant>
      <vt:variant>
        <vt:i4>5</vt:i4>
      </vt:variant>
      <vt:variant>
        <vt:lpwstr/>
      </vt:variant>
      <vt:variant>
        <vt:lpwstr>_Toc125715257</vt:lpwstr>
      </vt:variant>
      <vt:variant>
        <vt:i4>1179703</vt:i4>
      </vt:variant>
      <vt:variant>
        <vt:i4>23</vt:i4>
      </vt:variant>
      <vt:variant>
        <vt:i4>0</vt:i4>
      </vt:variant>
      <vt:variant>
        <vt:i4>5</vt:i4>
      </vt:variant>
      <vt:variant>
        <vt:lpwstr/>
      </vt:variant>
      <vt:variant>
        <vt:lpwstr>_Toc125715256</vt:lpwstr>
      </vt:variant>
      <vt:variant>
        <vt:i4>1179703</vt:i4>
      </vt:variant>
      <vt:variant>
        <vt:i4>17</vt:i4>
      </vt:variant>
      <vt:variant>
        <vt:i4>0</vt:i4>
      </vt:variant>
      <vt:variant>
        <vt:i4>5</vt:i4>
      </vt:variant>
      <vt:variant>
        <vt:lpwstr/>
      </vt:variant>
      <vt:variant>
        <vt:lpwstr>_Toc125715255</vt:lpwstr>
      </vt:variant>
      <vt:variant>
        <vt:i4>1179703</vt:i4>
      </vt:variant>
      <vt:variant>
        <vt:i4>11</vt:i4>
      </vt:variant>
      <vt:variant>
        <vt:i4>0</vt:i4>
      </vt:variant>
      <vt:variant>
        <vt:i4>5</vt:i4>
      </vt:variant>
      <vt:variant>
        <vt:lpwstr/>
      </vt:variant>
      <vt:variant>
        <vt:lpwstr>_Toc125715254</vt:lpwstr>
      </vt:variant>
      <vt:variant>
        <vt:i4>1179703</vt:i4>
      </vt:variant>
      <vt:variant>
        <vt:i4>5</vt:i4>
      </vt:variant>
      <vt:variant>
        <vt:i4>0</vt:i4>
      </vt:variant>
      <vt:variant>
        <vt:i4>5</vt:i4>
      </vt:variant>
      <vt:variant>
        <vt:lpwstr/>
      </vt:variant>
      <vt:variant>
        <vt:lpwstr>_Toc125715253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Seidmon</dc:creator>
  <cp:keywords/>
  <dc:description/>
  <cp:lastModifiedBy>Rian Davis</cp:lastModifiedBy>
  <cp:revision>649</cp:revision>
  <cp:lastPrinted>2023-11-02T18:17:00Z</cp:lastPrinted>
  <dcterms:created xsi:type="dcterms:W3CDTF">2023-09-08T22:36:00Z</dcterms:created>
  <dcterms:modified xsi:type="dcterms:W3CDTF">2024-02-11T14:34:00Z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