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Stark v. Ugly Bldg.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JR</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
          Ut viverra, mi sed commodo gravida, velit nisi lacinia nibh, non ultrices elit felis ut ipsum. Donec sodales congue purus, nec interdum magna bibendum in. Curabitur ac sagittis nulla, convallis viverra libero. Maecenas dapibus tellus ante, in venenatis neque vehicula non. Curabitur imperdiet venenatis lorem, a tincidunt turpis vehicula sit amet. Sed imperdiet tempus purus. Praesent eget sapien eu sem interdum aliquet. Nunc ex urna, hendrerit ac sapien non, interdum facilisis lacus. Fusce efficitur tempor turpis vel dapibus. Mauris eget eros ut urna vulputate pretium vitae sit amet tellus.
          <w:br/>
          <w:br/>
          Eget felis eget nunc lobortis. A iaculis at erat pellentesque adipiscing commodo elit. Nisl suscipit adipiscing bibendum est ultricies integer quis. Consectetur purus ut faucibus pulvinar. Velit egestas dui id ornare arcu odio. Tellus in hac habitasse platea. Pharetra diam sit amet nisl suscipit adipiscing. Velit aliquet sagittis id consectetur purus. Aliquam purus sit amet luctus. Ac feugiat sed lectus vestibulum. Nibh sed pulvinar proin gravida hendrerit lectus.
          <w:br/>
          <w:br/>
          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Tony Stark</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Ugly Building HOA, Inc. (the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Client indicated that on 6/10/19, he notified the HOA about the leak. Did he contact the HOA (in writing) on any other occasion regarding the leak?</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Ask Client to provide all estimates, invoices, construction contracts, etc. regarding Client’s efforts to repair the defects.</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Client indicated that there were communications between board President’s husband and Client disparaging Client’s family. Client should provide those to us.</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January 10, 2026</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Stark v. Ugly Bldg.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