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CE4BDC" w:rsidP="00FD77B5">
      <w:pPr>
        <w:spacing w:afterLines="0" w:after="0"/>
        <w:jc w:val="center"/>
        <w:rPr>
          <w:rFonts w:cs="Times New Roman"/>
          <w:color w:val="000099"/>
          <w:sz w:val="52"/>
          <w:szCs w:val="52"/>
        </w:rPr>
      </w:pPr>
      <w:r>
        <w:rPr>
          <w:rFonts w:cs="Times New Roman"/>
          <w:color w:val="000099"/>
          <w:sz w:val="52"/>
          <w:szCs w:val="52"/>
        </w:rPr>
        <w:t>Moalej v. Pelican Hill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CE4BDC" w:rsidP="00D66223">
      <w:pPr>
        <w:spacing w:afterLines="0" w:after="0"/>
        <w:jc w:val="center"/>
        <w:rPr>
          <w:rFonts w:cs="Times New Roman"/>
          <w:bCs/>
          <w:color w:val="000099"/>
          <w:sz w:val="28"/>
          <w:szCs w:val="28"/>
        </w:rPr>
      </w:pPr>
      <w:r>
        <w:rPr>
          <w:rFonts w:cs="Times New Roman"/>
          <w:bCs/>
          <w:color w:val="000099"/>
          <w:sz w:val="28"/>
          <w:szCs w:val="28"/>
        </w:rPr>
        <w:t>SE</w:t>
      </w:r>
    </w:p>
    <w:p w14:paraId="56F0E1E5" w14:textId="3958D03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A50B2">
        <w:rPr>
          <w:rFonts w:cs="Times New Roman"/>
          <w:bCs/>
          <w:noProof/>
          <w:color w:val="000099"/>
          <w:sz w:val="26"/>
          <w:szCs w:val="26"/>
        </w:rPr>
        <w:t>April 5,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CE4BDC">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CE4BDC">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CE4BDC">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CE4BDC">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CE4BDC">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CE4BDC">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CE4BDC">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CE4BDC">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CE4BDC">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CE4BDC">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CE4BDC">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CE4BDC">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CE4BDC">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CE4BDC">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CE4BDC">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CE4BDC">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CE4BDC">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CE4BDC">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CE4BDC">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CE4BDC">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CE4BDC">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CE4BDC">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CE4BDC">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CE4BDC">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CE4BDC">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CE4BDC">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CE4BDC">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CE4BDC">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CE4BDC">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CE4BDC">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CE4BDC">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CE4BDC">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CE4BDC">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CE4BDC">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CE4BDC">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CE4BDC">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CE4BDC">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CE4BDC">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CE4BDC">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CE4BDC">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CE4BDC">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CE4BDC">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CE4BDC">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CE4BDC">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CE4BDC">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CE4BDC">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CE4BDC">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CE4BDC">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CE4BDC">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CE4BDC">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CE4BDC">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CE4BDC">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CE4BDC">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CE4BDC">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CE4BDC">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CE4BDC">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CE4BDC">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CE4BDC">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CE4BDC">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CE4BDC">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CE4BDC">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CE4BDC">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CE4BDC">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CE4BDC">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CE4BDC">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CE4BDC">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CE4BDC">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CE4BDC">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CE4BDC">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CE4BDC">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CE4BDC">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CE4BDC">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CE4BDC">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CE4BDC">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CE4BDC">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CE4BDC">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CE4BDC">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CE4BDC">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CE4BDC">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CE4BDC">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CE4BDC">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CE4BDC">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CE4BDC">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CE4BDC">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CE4BDC">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CE4BDC">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CE4BDC">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CE4BDC">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CE4BDC">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CE4BDC">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CE4BDC">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CE4BDC">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CE4BDC">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CE4BDC">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CE4BDC">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CE4BDC">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CE4BDC">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CE4BDC">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CE4BDC">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CE4BDC">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CE4BDC">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CE4BDC">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CE4BDC">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CE4BDC">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CE4BDC">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CE4BDC">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CE4BDC">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CE4BDC">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CE4BDC">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CE4BDC">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CE4BDC">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CE4BDC">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CE4BDC">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CE4BDC">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CE4BDC">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w:t>
            </w:r>
            <w:r w:rsidR="0033195E">
              <w:rPr>
                <w:noProof/>
                <w:webHidden/>
              </w:rPr>
              <w:t>6</w:t>
            </w:r>
            <w:r w:rsidR="0033195E">
              <w:rPr>
                <w:noProof/>
                <w:webHidden/>
              </w:rPr>
              <w:t>4</w:t>
            </w:r>
            <w:r w:rsidR="0033195E">
              <w:rPr>
                <w:noProof/>
                <w:webHidden/>
              </w:rPr>
              <w:fldChar w:fldCharType="end"/>
            </w:r>
          </w:hyperlink>
        </w:p>
        <w:p w14:paraId="1518F26F" w14:textId="2E8992AF" w:rsidR="0033195E" w:rsidRDefault="00CE4BDC">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CE4BDC">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CE4BDC">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CE4BDC">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CE4BDC" w:rsidP="00FB173A">
      <w:pPr>
        <w:pStyle w:val="NormalEnd"/>
      </w:pPr>
      <w:r>
        <w:t>
          Clients have been trying to obtain the approval for their renovation plans since 2020, but at every turn, the HOA’s Architectural Control Committee ("ACC") has either added new issues to deny the plans or requested modifications that are arbitrary and unsupported by the HOA’s governing documents and other built improvements in the community. Due to the delays, Clients have incurred additional construction expenses and the HOA also adopted a revised Contractor Policy &amp; Procedure Manual that included stricter requirements for construction that did not exist when Clients initially submitted their plans. Consequently, Clients dispute the HOA’s application of the Contractor Policy &amp; Procedure Manual to their renovation plans and contend that the original document should apply to their plans. 
          <w:br/>
          <w:br/>
          The parties attended mediation on June 9, 2023. During the mediation, there was an understanding that the ACC would review Clients’ plans (with some modifications), deny it, and then the HOA’s board of directors would approve the plans through a variance. Following mediation, the HOA dragged its feet to conduct a special meeting to address Clients’ plans. Moreover, the ACC then added new points of contention (e.g., square footage issue) instead of focusing on the agreed modifications and approving the plans accordingly. 
          <w:br/>
          <w:br/>
          When there was a break down in communications between the Firm and the HOA’s insurance counsel (after insurance counsel stopped responding to requests for updates), Clients decided to proceed with litigation.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CE4BDC" w:rsidP="00246DB4">
            <w:pPr>
              <w:spacing w:afterLines="0" w:after="0"/>
              <w:rPr>
                <w:rFonts w:ascii="Times New Roman" w:hAnsi="Times New Roman" w:cs="Times New Roman"/>
                <w:sz w:val="20"/>
                <w:szCs w:val="20"/>
              </w:rPr>
            </w:pPr>
            <w:r>
              <w:rPr>
                <w:rFonts w:cs="Times New Roman"/>
                <w:sz w:val="20"/>
                <w:szCs w:val="20"/>
              </w:rPr>
              <w:t>Reza and Naseem Moalej</w:t>
            </w:r>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CE4BDC" w:rsidP="009855CA">
            <w:pPr>
              <w:spacing w:afterLines="0" w:after="0"/>
              <w:rPr>
                <w:rFonts w:ascii="Times New Roman" w:hAnsi="Times New Roman" w:cs="Times New Roman"/>
                <w:sz w:val="20"/>
                <w:szCs w:val="20"/>
              </w:rPr>
            </w:pPr>
            <w:r>
              <w:rPr>
                <w:rFonts w:cs="Times New Roman"/>
                <w:sz w:val="20"/>
                <w:szCs w:val="20"/>
              </w:rPr>
              <w:t>Pelican Hill Community Association ("HOA")</w:t>
            </w:r>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CE4BDC" w:rsidP="009855CA">
            <w:pPr>
              <w:spacing w:afterLines="0" w:after="0"/>
              <w:rPr>
                <w:rFonts w:ascii="Times New Roman" w:hAnsi="Times New Roman" w:cs="Times New Roman"/>
                <w:sz w:val="20"/>
                <w:szCs w:val="20"/>
              </w:rPr>
            </w:pPr>
            <w:r>
              <w:rPr>
                <w:rFonts w:cs="Times New Roman"/>
                <w:sz w:val="20"/>
                <w:szCs w:val="20"/>
              </w:rPr>
              <w:t>The HOA</w:t>
            </w:r>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CE4BDC" w:rsidP="009855CA">
            <w:pPr>
              <w:spacing w:afterLines="0" w:after="0"/>
              <w:rPr>
                <w:rFonts w:ascii="Times New Roman" w:hAnsi="Times New Roman" w:cs="Times New Roman"/>
                <w:sz w:val="20"/>
                <w:szCs w:val="20"/>
              </w:rPr>
            </w:pPr>
            <w:r>
              <w:rPr>
                <w:rFonts w:cs="Times New Roman"/>
                <w:sz w:val="20"/>
                <w:szCs w:val="20"/>
              </w:rPr>
              <w:t>Jeff Smith ("Smith")</w:t>
            </w:r>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CE4BDC" w:rsidP="009855CA">
            <w:pPr>
              <w:spacing w:afterLines="0" w:after="0"/>
              <w:rPr>
                <w:rFonts w:ascii="Times New Roman" w:hAnsi="Times New Roman" w:cs="Times New Roman"/>
                <w:sz w:val="20"/>
                <w:szCs w:val="20"/>
              </w:rPr>
            </w:pPr>
            <w:r>
              <w:rPr>
                <w:rFonts w:cs="Times New Roman"/>
                <w:sz w:val="20"/>
                <w:szCs w:val="20"/>
              </w:rPr>
              <w:t>HOA Architect</w:t>
            </w:r>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bookmarkStart w:id="25" w:name="_Hlk131406768"/>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Article XVI, Section 16.08</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38"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February 2, 2024</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r>
        <w:rPr>
          <w:rFonts w:cs="Times New Roman"/>
          <w:szCs w:val="24"/>
        </w:rPr>
        <w:t>Orange</w:t>
      </w:r>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Orange</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bookmarkStart w:id="215"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CE4BDC"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9B26" w14:textId="77777777" w:rsidR="004D6238" w:rsidRDefault="004D6238" w:rsidP="007B1C23">
      <w:pPr>
        <w:spacing w:after="264"/>
      </w:pPr>
      <w:r>
        <w:separator/>
      </w:r>
    </w:p>
    <w:p w14:paraId="4820DCD1" w14:textId="77777777" w:rsidR="004D6238" w:rsidRDefault="004D6238">
      <w:pPr>
        <w:spacing w:after="264"/>
      </w:pPr>
    </w:p>
  </w:endnote>
  <w:endnote w:type="continuationSeparator" w:id="0">
    <w:p w14:paraId="11210842" w14:textId="77777777" w:rsidR="004D6238" w:rsidRDefault="004D6238" w:rsidP="007B1C23">
      <w:pPr>
        <w:spacing w:after="264"/>
      </w:pPr>
      <w:r>
        <w:continuationSeparator/>
      </w:r>
    </w:p>
    <w:p w14:paraId="3B467EB4" w14:textId="77777777" w:rsidR="004D6238" w:rsidRDefault="004D623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CE4BDC"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Moalej v. Pelican Hill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7E5F" w14:textId="77777777" w:rsidR="004D6238" w:rsidRDefault="004D6238" w:rsidP="007B1C23">
      <w:pPr>
        <w:spacing w:after="264"/>
      </w:pPr>
      <w:r>
        <w:separator/>
      </w:r>
    </w:p>
    <w:p w14:paraId="3F70D47C" w14:textId="77777777" w:rsidR="004D6238" w:rsidRDefault="004D6238">
      <w:pPr>
        <w:spacing w:after="264"/>
      </w:pPr>
    </w:p>
  </w:footnote>
  <w:footnote w:type="continuationSeparator" w:id="0">
    <w:p w14:paraId="66649304" w14:textId="77777777" w:rsidR="004D6238" w:rsidRDefault="004D6238" w:rsidP="007B1C23">
      <w:pPr>
        <w:spacing w:after="264"/>
      </w:pPr>
      <w:r>
        <w:continuationSeparator/>
      </w:r>
    </w:p>
    <w:p w14:paraId="3B68F411" w14:textId="77777777" w:rsidR="004D6238" w:rsidRDefault="004D6238">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1066"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2819</TotalTime>
  <Pages>189</Pages>
  <Words>56028</Words>
  <Characters>319362</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430</cp:revision>
  <cp:lastPrinted>2019-02-13T22:26:00Z</cp:lastPrinted>
  <dcterms:created xsi:type="dcterms:W3CDTF">2020-06-05T18:10:00Z</dcterms:created>
  <dcterms:modified xsi:type="dcterms:W3CDTF">2023-04-05T20:18:00Z</dcterms:modified>
</cp:coreProperties>
</file>