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Dinger v. Van Uum</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D41496" w:rsidP="00EF2457">
            <w:pPr>
              <w:spacing w:afterLines="0" w:after="0"/>
              <w:rPr>
                <w:rFonts w:cs="Times New Roman"/>
                <w:sz w:val="20"/>
                <w:szCs w:val="20"/>
              </w:rPr>
            </w:pPr>
            <w:r>
              <w:rPr>
                <w:rFonts w:cs="Times New Roman"/>
                <w:sz w:val="20"/>
                <w:szCs w:val="20"/>
              </w:rPr>
              <w:t>Nicholas Dinger</w:t>
            </w:r>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D41496" w:rsidP="00EF2457">
            <w:pPr>
              <w:spacing w:afterLines="0" w:after="0"/>
              <w:rPr>
                <w:rFonts w:cs="Times New Roman"/>
                <w:sz w:val="20"/>
                <w:szCs w:val="20"/>
              </w:rPr>
            </w:pPr>
            <w:r>
              <w:rPr>
                <w:rFonts w:cs="Times New Roman"/>
                <w:sz w:val="20"/>
                <w:szCs w:val="20"/>
              </w:rPr>
              <w:t>Elizabeth Van Uum ("Ms. Van Uum")</w:t>
            </w:r>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D41496" w:rsidP="00EF2457">
            <w:pPr>
              <w:spacing w:afterLines="0" w:after="0"/>
              <w:rPr>
                <w:rFonts w:cs="Times New Roman"/>
                <w:sz w:val="20"/>
                <w:szCs w:val="20"/>
              </w:rPr>
            </w:pPr>
            <w:r>
              <w:rPr>
                <w:rFonts w:cs="Times New Roman"/>
                <w:sz w:val="20"/>
                <w:szCs w:val="20"/>
              </w:rPr>
              <w:t>Neighbor</w:t>
            </w:r>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D41496" w:rsidP="00EF2457">
            <w:pPr>
              <w:spacing w:afterLines="0" w:after="0"/>
              <w:rPr>
                <w:rFonts w:cs="Times New Roman"/>
                <w:sz w:val="20"/>
                <w:szCs w:val="20"/>
              </w:rPr>
            </w:pPr>
            <w:r>
              <w:rPr>
                <w:rFonts w:cs="Times New Roman"/>
                <w:sz w:val="20"/>
                <w:szCs w:val="20"/>
              </w:rPr>
              <w:t>Richard Van Uum</w:t>
            </w:r>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D41496" w:rsidP="00EF2457">
            <w:pPr>
              <w:spacing w:afterLines="0" w:after="0"/>
              <w:rPr>
                <w:rFonts w:cs="Times New Roman"/>
                <w:sz w:val="20"/>
                <w:szCs w:val="20"/>
              </w:rPr>
            </w:pPr>
            <w:r>
              <w:rPr>
                <w:rFonts w:cs="Times New Roman"/>
                <w:sz w:val="20"/>
                <w:szCs w:val="20"/>
              </w:rPr>
              <w:t>Resident of Unit 223</w:t>
            </w:r>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r w:rsidR="00440583" w:rsidRPr="00440583">
        <w:rPr>
          <w:rFonts w:cs="Times New Roman"/>
          <w:bCs/>
          <w:i/>
          <w:iCs/>
          <w:szCs w:val="24"/>
        </w:rPr>
        <w:t>Mangini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r>
        <w:rPr>
          <w:rFonts w:cs="Times New Roman"/>
          <w:bCs/>
          <w:szCs w:val="24"/>
        </w:rPr>
        <w:t>Article XV, Section 15.2</w:t>
      </w:r>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r w:rsidRPr="0033652F">
        <w:rPr>
          <w:rFonts w:cs="Times New Roman"/>
          <w:bCs/>
          <w:i/>
          <w:iCs/>
          <w:szCs w:val="24"/>
        </w:rPr>
        <w:t>Varjabedian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r w:rsidR="00586698" w:rsidRPr="00586698">
        <w:rPr>
          <w:rFonts w:cs="Times New Roman"/>
          <w:bCs/>
          <w:i/>
          <w:iCs/>
          <w:szCs w:val="24"/>
        </w:rPr>
        <w:t>Gehr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r w:rsidRPr="006A3B04">
        <w:rPr>
          <w:rFonts w:cs="Times New Roman"/>
          <w:bCs/>
          <w:i/>
          <w:iCs/>
          <w:szCs w:val="24"/>
        </w:rPr>
        <w:t>Shamsian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(“IIED”)</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r w:rsidR="00FB40B1">
        <w:rPr>
          <w:rFonts w:cs="Times New Roman"/>
          <w:bCs/>
          <w:szCs w:val="24"/>
        </w:rPr>
        <w:t>IIED.</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IIED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lastRenderedPageBreak/>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r w:rsidRPr="00F114D6">
        <w:rPr>
          <w:rFonts w:cs="Times New Roman"/>
          <w:bCs/>
          <w:i/>
          <w:iCs/>
          <w:szCs w:val="24"/>
        </w:rPr>
        <w:t xml:space="preserve">Plotnik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I</w:t>
      </w:r>
      <w:r>
        <w:rPr>
          <w:rFonts w:cs="Times New Roman"/>
          <w:bCs/>
          <w:szCs w:val="24"/>
        </w:rPr>
        <w:t>IED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The statute of limitations for IIED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IIED</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lastRenderedPageBreak/>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2D42C1A0" w14:textId="56EB2880"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n addition, the prevailing part</w:t>
      </w:r>
      <w:r w:rsidR="00714E08">
        <w:rPr>
          <w:rFonts w:cs="Times New Roman"/>
          <w:bCs/>
          <w:szCs w:val="24"/>
        </w:rPr>
        <w:t>y</w:t>
      </w:r>
      <w:r w:rsidR="00C87DA9" w:rsidRPr="00CB094B">
        <w:rPr>
          <w:rFonts w:cs="Times New Roman"/>
          <w:bCs/>
          <w:szCs w:val="24"/>
        </w:rPr>
        <w:t xml:space="preserve"> in any such litigation will also be entitled to their attorneys’ fees and costs under </w:t>
      </w:r>
      <w:r>
        <w:rPr>
          <w:rFonts w:cs="Times New Roman"/>
          <w:bCs/>
          <w:szCs w:val="24"/>
        </w:rPr>
        <w:t>Article XV, Section 15.3</w:t>
      </w:r>
      <w:r w:rsidR="00C87DA9" w:rsidRPr="00CB094B">
        <w:rPr>
          <w:rFonts w:cs="Times New Roman"/>
          <w:bCs/>
          <w:szCs w:val="24"/>
        </w:rPr>
        <w:t xml:space="preserve"> of the CC&amp;Rs.</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Dinger v. Van Uum</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