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Keyes v. Dana Light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 owns the property at 24062 Avenida Corona #29, Dana Point, CA 92629 (the “Property”), situated within Dana Light Homeowners Association (the "HOA"). Client immediately notified the HOA upon discovery of a water intrusion to the Property, which caused damage to the bedroom on the second floor and the ceiling of the living room underneath. The HOA’s contractor went to the Property and located the source of the leak from the roof. They put up a tarp but it fell off. The HOA explicitly refused to assume responsibility for the interior damage of the Property. The contractor retained by Client found asbestos, which would be expensive and time consuming to remove. 
          <w:br/>
          <w:br/>
          Moreover, there have been several exterior of the Property that the HOA failed to maintain. Further, Client paid for the termites damage in the common area and the HOA refused to reimburse him. 
          <w:br/>
          <w:br/>
          Additionally, the HOA claimed that Client’s using the Property for short-term rental is not allowed. But City of Dana Point recently opened up short term rental permits and Client does not have the HOA’s rules and regulations regarding this aspect.
          <w:br/>
          <w:br/>
          Notably, HOA members have started a recall. There was a change of property management, which possibly led to delay of maintenance.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Brian Keyes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Dana Light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Keyes v. Dana Light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