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Nuschy v. City of Encinitas</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SS</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Dangerous Condition of Public Property</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Client lives on Hygeia Court, a city-designed-and-approved street that failed to provide any drainage system. Since 2018, Excessive water flushed down the upper houses on the east side of Hygeia Court then accumulated and intruded into Claimants’ driveway. The City installed on asphalt berm on the Claimants’ driveway,  which worsened the flooding problem.</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6C1630" w:rsidP="00246DB4">
            <w:pPr>
              <w:spacing w:afterLines="0" w:after="0"/>
              <w:rPr>
                <w:rFonts w:ascii="Times New Roman" w:hAnsi="Times New Roman" w:cs="Times New Roman"/>
                <w:sz w:val="20"/>
                <w:szCs w:val="20"/>
              </w:rPr>
            </w:pPr>
            <w:r>
              <w:rPr>
                <w:rFonts w:cs="Times New Roman"/>
                <w:sz w:val="20"/>
                <w:szCs w:val="20"/>
              </w:rPr>
              <w:t>Scott and Brandy Nuschy</w:t>
            </w:r>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City of Encinitas</w:t>
            </w:r>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City</w:t>
            </w:r>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
            </w:r>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
            </w:r>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4709D6">
        <w:rPr>
          <w:szCs w:val="24"/>
        </w:rPr>
        <w:t>RESERVED</w:t>
      </w:r>
      <w:proofErr w:type="spellEnd"/>
      <w:bookmarkEnd w:id="4"/>
    </w:p>
    <w:p w14:paraId="32312727" w14:textId="55CC841E" w:rsidR="004709D6" w:rsidRDefault="004709D6" w:rsidP="004709D6">
      <w:pPr>
        <w:spacing w:after="264"/>
        <w:rPr>
          <w:rFonts w:cs="Times New Roman"/>
        </w:rPr>
      </w:pPr>
      <w:r>
        <w:rPr>
          <w:rFonts w:cs="Times New Roman"/>
        </w:rPr>
        <w:t>RESERVED.</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 What amount do you claim on account of each item of damage or injury as of the date of presentation of this claim?
— Give the estimated amount you claim on account of each item of prospective damage or injury as far as you know. Give basis or computation.
— List expenditures made on account of damage or injury. Give date, item and amount.
— When did damage or injury occur? Give full particulars: date, time of day.</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Invoice of expenses to remediate water damage</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9" w:name="_Toc130368759"/>
      <w:r w:rsidRPr="00020852">
        <w:fldChar w:fldCharType="end"/>
      </w:r>
      <w:r w:rsidR="000B75CA">
        <w:br/>
      </w:r>
      <w:r>
        <w:t>Dangerous Condition of Public Property</w:t>
      </w:r>
      <w:bookmarkEnd w:id="139"/>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szCs w:val="24"/>
        </w:rPr>
        <w:t>Dangerous Condition of Public Property</w:t>
      </w:r>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Pr>
          <w:rFonts w:cs="Times New Roman"/>
          <w:i/>
          <w:iCs/>
          <w:szCs w:val="24"/>
          <w:highlight w:val="green"/>
        </w:rPr>
        <w:t>dangerous condition of public property</w:t>
      </w:r>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September 2020 (***NEED TO CONFIRM WITH CLIENT***)</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r>
        <w:rPr>
          <w:rFonts w:cs="Times New Roman"/>
          <w:bCs/>
          <w:szCs w:val="24"/>
        </w:rPr>
        <w:t>San Diego</w:t>
      </w:r>
      <w:r>
        <w:rPr>
          <w:rFonts w:cs="Times New Roman"/>
          <w:bCs/>
          <w:szCs w:val="24"/>
        </w:rPr>
        <w:t xml:space="preserve"> County.</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031055CF" w14:textId="5CA252A1" w:rsidR="00977CF1" w:rsidRDefault="006C1630" w:rsidP="00977CF1">
      <w:pPr>
        <w:spacing w:after="264"/>
      </w:pPr>
      <w:r>
        <w:rPr>
          <w:rFonts w:cs="Times New Roman"/>
          <w:szCs w:val="24"/>
        </w:rPr>
        <w:t>San Diego</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bookmarkStart w:id="218" w:name="_Hlk130541436"/>
    <w:p w14:paraId="02E0DA12" w14:textId="77777777" w:rsidR="000F0C9F" w:rsidRPr="00E610A9" w:rsidRDefault="006C1630" w:rsidP="000F0C9F">
      <w:pPr>
        <w:spacing w:after="264"/>
        <w:rPr>
          <w:rFonts w:cs="Times New Roman"/>
          <w:szCs w:val="24"/>
        </w:rPr>
      </w:pPr>
      <w:r>
        <w:rPr>
          <w:rFonts w:cs="Times New Roman"/>
          <w:szCs w:val="24"/>
        </w:rPr>
        <w:t>California Government Code section 900 et esq.</w:t>
      </w:r>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r>
        <w:rPr>
          <w:rFonts w:cs="Times New Roman"/>
          <w:szCs w:val="24"/>
        </w:rPr>
        <w:t>California Government Code</w:t>
      </w:r>
      <w:r w:rsidR="003C4D76" w:rsidRPr="00D87E71">
        <w: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See case 37-2023-00039876-CU-EI-NC pending in San Diego County Superior Court.</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Nuschy v. City of Encinitas</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