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Bailey v. Bridgeporte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Edward Bailey ("Client") owns the real property located at 1256 Stanhope Ln., Unit 148, Hayward, CA 94545 (the "Property"), situated within Bridgeporte Community Association (the "HOA"). Client purchased the Property in April 2021. In late 2022, he discovered mold in several areas of the Property and so did his neighbor. When he purchased the Property, the previous owner/seller did not disclose the mold issue and he did not conduct an inspection of the Property. The presence of large amount of mold emanated a disturbing ordor that made the Property uninhabitable. The HOA is telling the members that it is their responsibility to fix the inside of the units. The mold and water intrusion has significantly interfered with Client’s use and enjoyment of the Property and has caused Client great emotional distress.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Edward Bailey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Bridgeporte Community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 Section 11.7.1</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Seller’s Failure to Disclose.</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Seller’s Failure to Disclose.</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seller’s failure to disclose.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Bailey v. Bridgeporte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