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August 1, 2024</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Shari Berry</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3E12E9" w:rsidP="00767C48">
      <w:pPr>
        <w:spacing w:after="0" w:line="240" w:lineRule="auto"/>
        <w:jc w:val="center"/>
        <w:rPr>
          <w:rFonts w:ascii="Cormorant Garamond" w:hAnsi="Cormorant Garamond"/>
          <w:sz w:val="20"/>
          <w:szCs w:val="20"/>
        </w:rPr>
      </w:pPr>
      <w:r>
        <w:rPr>
          <w:rFonts w:ascii="Cormorant Garamond" w:hAnsi="Cormorant Garamond"/>
          <w:sz w:val="20"/>
          <w:szCs w:val="20"/>
        </w:rPr>
        <w:t>123 West</w:t>
      </w:r>
    </w:p>
    <w:p w14:paraId="6B9C63B2" w14:textId="079227DB" w:rsidR="00C8394F" w:rsidRPr="005D0C30" w:rsidRDefault="003E12E9"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San Clemente, CA 92673</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3594DA7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r>
        <w:rPr>
          <w:rFonts w:ascii="Cormorant Garamond" w:hAnsi="Cormorant Garamond"/>
          <w:sz w:val="20"/>
          <w:szCs w:val="20"/>
        </w:rPr>
        <w:t>Recommendation regarding any additional bathroom materials</w:t>
      </w:r>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5B4C2975"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65CE50A3"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Rosemary Road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Client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51CE9D6B"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r>
              <w:rPr>
                <w:rFonts w:ascii="Cormorant Garamond" w:hAnsi="Cormorant Garamond"/>
                <w:b/>
                <w:bCs/>
                <w:sz w:val="20"/>
                <w:szCs w:val="20"/>
              </w:rPr>
              <w:t>3,000</w:t>
            </w:r>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77777777"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an upcharge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w:t>
      </w:r>
      <w:r w:rsidRPr="008A48F4">
        <w:rPr>
          <w:rFonts w:ascii="Cormorant Garamond" w:hAnsi="Cormorant Garamond"/>
          <w:sz w:val="20"/>
          <w:szCs w:val="20"/>
        </w:rPr>
        <w:lastRenderedPageBreak/>
        <w:t>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lastRenderedPageBreak/>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3E12E9"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Shari Berry</w:t>
      </w:r>
    </w:p>
    <w:p w14:paraId="6AF01D22" w14:textId="77777777" w:rsidR="002B56F0" w:rsidRPr="005D0C30" w:rsidRDefault="003E12E9" w:rsidP="002B56F0">
      <w:pPr>
        <w:spacing w:after="0" w:line="240" w:lineRule="auto"/>
        <w:ind w:left="2880"/>
        <w:rPr>
          <w:rFonts w:ascii="Cormorant Garamond" w:hAnsi="Cormorant Garamond"/>
          <w:sz w:val="20"/>
          <w:szCs w:val="20"/>
        </w:rPr>
      </w:pPr>
      <w:r>
        <w:rPr>
          <w:rFonts w:ascii="Cormorant Garamond" w:hAnsi="Cormorant Garamond"/>
          <w:sz w:val="20"/>
          <w:szCs w:val="20"/>
        </w:rPr>
        <w:t>123 West</w:t>
      </w:r>
    </w:p>
    <w:p w14:paraId="189A98CA" w14:textId="77777777" w:rsidR="002B56F0" w:rsidRDefault="003E12E9" w:rsidP="002B56F0">
      <w:pPr>
        <w:spacing w:after="0" w:line="240" w:lineRule="auto"/>
        <w:ind w:left="2880"/>
        <w:rPr>
          <w:rFonts w:ascii="Cormorant Garamond" w:hAnsi="Cormorant Garamond"/>
          <w:sz w:val="20"/>
          <w:szCs w:val="20"/>
        </w:rPr>
      </w:pPr>
      <w:r>
        <w:rPr>
          <w:rFonts w:ascii="Cormorant Garamond" w:hAnsi="Cormorant Garamond"/>
          <w:sz w:val="20"/>
          <w:szCs w:val="20"/>
        </w:rPr>
        <w:t>San Clemente, CA 92673</w:t>
      </w:r>
    </w:p>
    <w:p w14:paraId="2213A790" w14:textId="3CC70B26" w:rsidR="002B56F0" w:rsidRPr="002B56F0" w:rsidRDefault="003E12E9"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August 1, 2024</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3E12E9" w:rsidP="006D1B1D">
            <w:pPr>
              <w:ind w:left="340"/>
              <w:rPr>
                <w:rFonts w:ascii="Cormorant Garamond" w:hAnsi="Cormorant Garamond"/>
                <w:sz w:val="20"/>
                <w:szCs w:val="20"/>
              </w:rPr>
            </w:pPr>
            <w:bookmarkEnd w:id="11"/>
            <w:r w:rsidR="00162537" w:rsidRPr="00162537">
              <w:rPr>
                <w:rFonts w:ascii="Cormorant Garamond" w:hAnsi="Cormorant Garamond" w:cs="Times New Roman"/>
                <w:sz w:val="20"/>
                <w:szCs w:val="20"/>
              </w:rPr>
              <w:t>Kris Riddle, a Managing Member</w:t>
            </w:r>
          </w:p>
        </w:tc>
        <w:tc>
          <w:tcPr>
            <w:tcW w:w="4680" w:type="dxa"/>
          </w:tcPr>
          <w:p w14:paraId="054508AD" w14:textId="113C6253" w:rsidR="00BA082D" w:rsidRPr="00536F76" w:rsidRDefault="003E12E9" w:rsidP="00D13BE5">
            <w:pPr>
              <w:rPr>
                <w:rFonts w:ascii="Cormorant Garamond" w:hAnsi="Cormorant Garamond"/>
                <w:b/>
                <w:bCs/>
                <w:sz w:val="20"/>
                <w:szCs w:val="20"/>
              </w:rPr>
            </w:pPr>
            <w:r>
              <w:rPr>
                <w:rFonts w:ascii="Cormorant Garamond" w:hAnsi="Cormorant Garamond"/>
                <w:b/>
                <w:bCs/>
                <w:sz w:val="20"/>
                <w:szCs w:val="20"/>
              </w:rPr>
              <w:t>SHARI BERRY</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AF2A" w14:textId="77777777" w:rsidR="00796F35" w:rsidRDefault="00796F35" w:rsidP="00DD2733">
      <w:pPr>
        <w:spacing w:after="0" w:line="240" w:lineRule="auto"/>
      </w:pPr>
      <w:r>
        <w:separator/>
      </w:r>
    </w:p>
  </w:endnote>
  <w:endnote w:type="continuationSeparator" w:id="0">
    <w:p w14:paraId="56A2B9AE" w14:textId="77777777" w:rsidR="00796F35" w:rsidRDefault="00796F35"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1DDACB1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472355">
            <w:rPr>
              <w:rFonts w:ascii="Cormorant Garamond" w:hAnsi="Cormorant Garamond" w:cs="Times New Roman"/>
              <w:sz w:val="18"/>
              <w:szCs w:val="18"/>
            </w:rPr>
            <w:t>1111</w:t>
          </w:r>
          <w:r w:rsidR="0009316D">
            <w:rPr>
              <w:rFonts w:ascii="Cormorant Garamond" w:hAnsi="Cormorant Garamond" w:cs="Times New Roman"/>
              <w:sz w:val="18"/>
              <w:szCs w:val="18"/>
            </w:rPr>
            <w:t>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FA16" w14:textId="77777777" w:rsidR="00796F35" w:rsidRDefault="00796F35" w:rsidP="00DD2733">
      <w:pPr>
        <w:spacing w:after="0" w:line="240" w:lineRule="auto"/>
      </w:pPr>
      <w:r>
        <w:separator/>
      </w:r>
    </w:p>
  </w:footnote>
  <w:footnote w:type="continuationSeparator" w:id="0">
    <w:p w14:paraId="448D37AE" w14:textId="77777777" w:rsidR="00796F35" w:rsidRDefault="00796F35"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2964</TotalTime>
  <Pages>19</Pages>
  <Words>9454</Words>
  <Characters>53892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724</cp:revision>
  <cp:lastPrinted>2023-03-15T16:38:00Z</cp:lastPrinted>
  <dcterms:created xsi:type="dcterms:W3CDTF">2022-05-13T13:54:00Z</dcterms:created>
  <dcterms:modified xsi:type="dcterms:W3CDTF">2024-02-02T17:57:00Z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