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B0ED4" w:rsidP="00FD77B5">
      <w:pPr>
        <w:spacing w:afterLines="0" w:after="0"/>
        <w:jc w:val="center"/>
        <w:rPr>
          <w:rFonts w:cs="Times New Roman"/>
          <w:color w:val="000099"/>
          <w:sz w:val="52"/>
          <w:szCs w:val="52"/>
        </w:rPr>
      </w:pPr>
      <w:r>
        <w:rPr>
          <w:rFonts w:cs="Times New Roman"/>
          <w:color w:val="000099"/>
          <w:sz w:val="52"/>
          <w:szCs w:val="52"/>
        </w:rPr>
        <w:t>Lane v. Parker</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B0ED4"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DB0ED4">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DB0ED4">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DB0ED4">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DB0ED4">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DB0ED4">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DB0ED4">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DB0ED4">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DB0ED4">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DB0ED4">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DB0ED4">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DB0ED4">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DB0ED4">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DB0ED4">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DB0ED4">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DB0ED4">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DB0ED4">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DB0ED4">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DB0ED4">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DB0ED4">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DB0ED4">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DB0ED4">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DB0ED4">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DB0ED4">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DB0ED4">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DB0ED4">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DB0ED4">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DB0ED4">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DB0ED4">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DB0ED4">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DB0ED4">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DB0ED4">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DB0ED4">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DB0ED4">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DB0ED4">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DB0ED4">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DB0ED4">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DB0ED4">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DB0ED4">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DB0ED4">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DB0ED4">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DB0ED4">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DB0ED4">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DB0ED4">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DB0ED4">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DB0ED4">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DB0ED4">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DB0ED4">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DB0ED4">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DB0ED4">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DB0ED4">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DB0ED4">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DB0ED4">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DB0ED4">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DB0ED4">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DB0ED4">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DB0ED4">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DB0ED4">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DB0ED4">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DB0ED4">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DB0ED4">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DB0ED4">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DB0ED4">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DB0ED4">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DB0ED4">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DB0ED4">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DB0ED4">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DB0ED4">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DB0ED4">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DB0ED4">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DB0ED4">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DB0ED4">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DB0ED4">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DB0ED4">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DB0ED4">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DB0ED4">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DB0ED4">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DB0ED4">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DB0ED4">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DB0ED4">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DB0ED4">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DB0ED4">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DB0ED4">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DB0ED4">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DB0ED4">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DB0ED4">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DB0ED4">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DB0ED4">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DB0ED4">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DB0ED4">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DB0ED4">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DB0ED4">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DB0ED4">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DB0ED4">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DB0ED4">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DB0ED4">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DB0ED4">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DB0ED4">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DB0ED4">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DB0ED4">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DB0ED4">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DB0ED4">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DB0ED4">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DB0ED4">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DB0ED4">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DB0ED4">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DB0ED4">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DB0ED4">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DB0ED4">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DB0ED4">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DB0ED4">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DB0ED4">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DB0ED4">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DB0ED4">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DB0ED4">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DB0ED4">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DB0ED4">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DB0ED4">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DB0ED4">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DB0ED4">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DB0ED4" w:rsidP="00FB173A">
      <w:pPr>
        <w:pStyle w:val="NormalEnd"/>
      </w:pPr>
      <w:r>
        <w:t>
          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
          <w:br/>
          <w:br/>
          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B0ED4" w:rsidP="00B83DD4">
            <w:pPr>
              <w:spacing w:afterLines="0" w:after="0"/>
              <w:rPr>
                <w:rFonts w:ascii="Times New Roman" w:hAnsi="Times New Roman" w:cs="Times New Roman"/>
                <w:sz w:val="20"/>
                <w:szCs w:val="20"/>
              </w:rPr>
            </w:pPr>
            <w:r>
              <w:rPr>
                <w:rFonts w:cs="Times New Roman"/>
                <w:sz w:val="20"/>
                <w:szCs w:val="20"/>
              </w:rPr>
              <w:t>Lois Lane</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B0ED4" w:rsidP="00B83DD4">
            <w:pPr>
              <w:spacing w:afterLines="0" w:after="0"/>
              <w:rPr>
                <w:rFonts w:ascii="Times New Roman" w:hAnsi="Times New Roman" w:cs="Times New Roman"/>
                <w:sz w:val="20"/>
                <w:szCs w:val="20"/>
              </w:rPr>
            </w:pPr>
            <w:r>
              <w:rPr>
                <w:rFonts w:cs="Times New Roman"/>
                <w:sz w:val="20"/>
                <w:szCs w:val="20"/>
              </w:rPr>
              <w:t>Peter Parker</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B0ED4" w:rsidP="00B83DD4">
            <w:pPr>
              <w:spacing w:afterLines="0" w:after="0"/>
              <w:rPr>
                <w:rFonts w:ascii="Times New Roman" w:hAnsi="Times New Roman" w:cs="Times New Roman"/>
                <w:sz w:val="20"/>
                <w:szCs w:val="20"/>
              </w:rPr>
            </w:pPr>
            <w:r>
              <w:rPr>
                <w:rFonts w:cs="Times New Roman"/>
                <w:sz w:val="20"/>
                <w:szCs w:val="20"/>
              </w:rPr>
              <w:t>Wrongdoer</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r w:rsidR="004E6D4F">
        <w:t xml:space="preserve">CURRENT </w:t>
      </w:r>
      <w:r w:rsidRPr="00EA2883">
        <w:t xml:space="preserve">CAUSES OF ACTION </w:t>
      </w:r>
      <w:r w:rsidR="004E6D4F">
        <w:t xml:space="preserve">ALLEGED IN THE COMPLAINT </w:t>
      </w:r>
      <w:r>
        <w:t>&amp;</w:t>
      </w:r>
      <w:r w:rsidRPr="00EA2883">
        <w:br/>
        <w:t>THE STRENGTHS/WEAKNESSES OF EACH</w:t>
      </w:r>
      <w:r w:rsidR="00173257" w:rsidRPr="00173257">
        <w:t xml:space="preserve"> </w:t>
      </w:r>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4A3130DD" w14:textId="77777777" w:rsidR="00E94312" w:rsidRDefault="00E94312" w:rsidP="00E94312">
      <w:pPr>
        <w:spacing w:after="264"/>
        <w:ind w:left="1080" w:hanging="360"/>
        <w:rPr>
          <w:rStyle w:val="property1"/>
          <w:rFonts w:eastAsia="Times New Roman" w:cs="Times New Roman"/>
          <w:szCs w:val="24"/>
        </w:rPr>
      </w:pPr>
      <w:r w:rsidRPr="00166609">
        <w:rPr>
          <w:rFonts w:cs="Times New Roman"/>
          <w:bCs/>
          <w:szCs w:val="24"/>
          <w:highlight w:val="magenta"/>
        </w:rPr>
        <w:t>—  The “enforcement” issues discussed in the context of the “Negligence” and “Breach of Fiduciary Duty” causes of action above is also applicable to a declaratory relief claim.</w:t>
      </w:r>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A00DD75"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bookmarkEnd w:id="20"/>
    </w:p>
    <w:p w14:paraId="32E806B1" w14:textId="4ACC42F8" w:rsidR="00116725" w:rsidRDefault="00116725" w:rsidP="001257C8">
      <w:pPr>
        <w:pStyle w:val="Line"/>
      </w:pPr>
      <w:r w:rsidRPr="00E9159A">
        <w:t>________________________________</w:t>
      </w:r>
    </w:p>
    <w:bookmarkStart w:id="138" w:name="_Toc145044463"/>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April 3, 2025</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16"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DB0ED4"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B0ED4"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Lane v. Parker</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310</Pages>
  <Words>94728</Words>
  <Characters>539950</Characters>
  <Application>Microsoft Office Word</Application>
  <DocSecurity>0</DocSecurity>
  <Lines>4499</Lines>
  <Paragraphs>1266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105</cp:revision>
  <cp:lastPrinted>2019-02-13T22:26:00Z</cp:lastPrinted>
  <dcterms:created xsi:type="dcterms:W3CDTF">2023-09-08T12:52:00Z</dcterms:created>
  <dcterms:modified xsi:type="dcterms:W3CDTF">2023-10-04T20:48:00Z</dcterms:modified>
</cp:coreProperties>
</file>