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2CEE9BE" w14:textId="77777777" w:rsidR="00AD0894" w:rsidRPr="00E31A1C" w:rsidRDefault="00D4451E" w:rsidP="005C2B5C">
      <w:pPr>
        <w:spacing w:after="264"/>
        <w:jc w:val="center"/>
        <w:rPr>
          <w:rFonts w:cs="Times New Roman"/>
          <w:b/>
          <w:bCs/>
          <w:sz w:val="44"/>
          <w:szCs w:val="44"/>
        </w:rPr>
      </w:pPr>
      <w:r>
        <w:rPr>
          <w:rFonts w:cs="Times New Roman"/>
          <w:b/>
          <w:bCs/>
          <w:sz w:val="44"/>
          <w:szCs w:val="44"/>
        </w:rPr>
        <w:t>Falcon-Hiebert v Summit Renaissance HOA et al.</w:t>
      </w:r>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4451E" w:rsidP="00E31A1C">
      <w:pPr>
        <w:spacing w:afterLines="0" w:after="0"/>
        <w:jc w:val="center"/>
        <w:rPr>
          <w:rFonts w:cs="Times New Roman"/>
          <w:sz w:val="28"/>
          <w:szCs w:val="28"/>
        </w:rPr>
      </w:pPr>
      <w:r>
        <w:rPr>
          <w:rFonts w:cs="Times New Roman"/>
          <w:sz w:val="28"/>
          <w:szCs w:val="28"/>
        </w:rPr>
        <w:t>JG</w:t>
      </w:r>
    </w:p>
    <w:p w14:paraId="1B4DFB73" w14:textId="5904D99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4451E">
        <w:rPr>
          <w:rFonts w:cs="Times New Roman"/>
          <w:noProof/>
          <w:szCs w:val="24"/>
        </w:rPr>
        <w:t>June 8, 2023</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282C4BFF" w14:textId="53E4A5BB" w:rsidR="00EA5441" w:rsidRPr="0029680F" w:rsidRDefault="00D4451E" w:rsidP="00ED2D7D">
      <w:pPr>
        <w:spacing w:after="264"/>
        <w:rPr>
          <w:rFonts w:cs="Times New Roman"/>
          <w:szCs w:val="24"/>
        </w:rPr>
      </w:pPr>
      <w:r>
        <w:rPr>
          <w:rFonts w:cs="Times New Roman"/>
          <w:szCs w:val="24"/>
        </w:rPr>
        <w:t>Client is the owner of the real property located at 8106 East Naples Lane, Anaheim, CA 92808 (the “Property”), within the HOA.</w:t>
      </w:r>
      <w:r w:rsidR="003C492A" w:rsidRPr="0029680F">
        <w:rPr>
          <w:rFonts w:cs="Times New Roman"/>
          <w:szCs w:val="24"/>
        </w:rPr>
        <w:t xml:space="preserve"> </w:t>
      </w:r>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4451E" w:rsidP="0054507B">
            <w:pPr>
              <w:spacing w:afterLines="0" w:after="0"/>
              <w:rPr>
                <w:rFonts w:cs="Times New Roman"/>
                <w:sz w:val="20"/>
                <w:szCs w:val="20"/>
              </w:rPr>
            </w:pPr>
            <w:r>
              <w:rPr>
                <w:rFonts w:cs="Times New Roman"/>
                <w:sz w:val="20"/>
                <w:szCs w:val="20"/>
              </w:rPr>
              <w:t>Gregg Hiebert and Marina Falcon-Hiebert ("Client")</w:t>
            </w:r>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4451E" w:rsidP="0054507B">
            <w:pPr>
              <w:spacing w:afterLines="0" w:after="0"/>
              <w:rPr>
                <w:rFonts w:cs="Times New Roman"/>
                <w:sz w:val="20"/>
                <w:szCs w:val="20"/>
              </w:rPr>
            </w:pPr>
            <w:r>
              <w:rPr>
                <w:rFonts w:cs="Times New Roman"/>
                <w:sz w:val="20"/>
                <w:szCs w:val="20"/>
              </w:rPr>
              <w:t>Summit Renaissance Homeowners Association, Inc. ("HOA")</w:t>
            </w:r>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4451E" w:rsidP="0054507B">
            <w:pPr>
              <w:spacing w:afterLines="0" w:after="0"/>
              <w:rPr>
                <w:rFonts w:cs="Times New Roman"/>
                <w:sz w:val="20"/>
                <w:szCs w:val="20"/>
              </w:rPr>
            </w:pPr>
            <w:r>
              <w:rPr>
                <w:rFonts w:cs="Times New Roman"/>
                <w:sz w:val="20"/>
                <w:szCs w:val="20"/>
              </w:rPr>
              <w:t>HOA</w:t>
            </w:r>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r>
        <w:rPr>
          <w:rFonts w:cs="Times New Roman"/>
          <w:szCs w:val="24"/>
        </w:rPr>
        <w:t>TBD</w:t>
      </w:r>
      <w:r w:rsidR="0009017B">
        <w:rPr>
          <w:rFonts w:cs="Times New Roman"/>
          <w:szCs w:val="24"/>
        </w:rPr>
        <w:t xml:space="preserve"> </w:t>
      </w:r>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1BC8C939" w14:textId="77777777" w:rsidR="00EE31B6" w:rsidRDefault="00EE31B6" w:rsidP="00EE31B6">
      <w:pPr>
        <w:pStyle w:val="Line"/>
      </w:pPr>
      <w:r w:rsidRPr="00097C4E">
        <w:t>________________________________</w:t>
      </w:r>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70AFA15F" w14:textId="132AC2C4" w:rsidR="00CD069B" w:rsidRDefault="00CD069B" w:rsidP="00CD069B">
      <w:pPr>
        <w:pStyle w:val="Line"/>
      </w:pPr>
      <w:r w:rsidRPr="00097C4E">
        <w:t>________________________________</w:t>
      </w:r>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r>
        <w:rPr>
          <w:rFonts w:cs="Times New Roman"/>
          <w:szCs w:val="24"/>
        </w:rPr>
        <w:t>TBD</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5CD3BCC2" w14:textId="388A9D0F" w:rsidR="009E43CE" w:rsidRDefault="009E43CE" w:rsidP="009E43CE">
      <w:pPr>
        <w:pStyle w:val="Line"/>
        <w:rPr>
          <w:rStyle w:val="property1"/>
          <w:rFonts w:eastAsia="Times New Roman"/>
          <w:szCs w:val="24"/>
        </w:rPr>
      </w:pPr>
      <w:r w:rsidRPr="00E9159A">
        <w:t>________________________________</w:t>
      </w:r>
    </w:p>
    <w:p w14:paraId="0731C418" w14:textId="7388D09C" w:rsidR="00075893" w:rsidRDefault="00D4451E" w:rsidP="00A42392">
      <w:pPr>
        <w:spacing w:after="264"/>
        <w:jc w:val="center"/>
        <w:rPr>
          <w:rFonts w:cs="Times New Roman"/>
          <w:b/>
          <w:bCs/>
          <w:color w:val="000099"/>
          <w:sz w:val="28"/>
          <w:szCs w:val="28"/>
        </w:rPr>
      </w:pPr>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bookmarkStart w:id="13" w:name="_Hlk41032600"/>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Marquesa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r>
        <w:rPr>
          <w:rFonts w:cs="Times New Roman"/>
          <w:bCs/>
          <w:szCs w:val="24"/>
        </w:rPr>
        <w:t>TBD</w:t>
      </w:r>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18B4CEB" w14:textId="5CA4DB9C" w:rsidR="003F0E15" w:rsidRPr="00CB2129" w:rsidRDefault="003F0E15" w:rsidP="003F0E15">
      <w:pPr>
        <w:pStyle w:val="Line"/>
        <w:rPr>
          <w:rFonts w:eastAsia="Times New Roman"/>
        </w:rPr>
      </w:pPr>
      <w:r w:rsidRPr="00E9159A">
        <w:t>________________________________</w:t>
      </w:r>
    </w:p>
    <w:bookmarkEnd w:id="28"/>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bookmarkStart w:id="35" w:name="_Hlk41294021"/>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r>
        <w:rPr>
          <w:rFonts w:cs="Times New Roman"/>
          <w:bCs/>
          <w:szCs w:val="24"/>
        </w:rPr>
        <w:t>TBD</w:t>
      </w:r>
      <w:r w:rsidR="00C87DA9" w:rsidRPr="00CB094B">
        <w:rPr>
          <w:rFonts w:cs="Times New Roman"/>
          <w:bCs/>
          <w:szCs w:val="24"/>
        </w:rPr>
        <w:t xml:space="preserve"> of the CC&amp;Rs.</w:t>
      </w:r>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4451E" w:rsidP="005B2EEB">
      <w:pPr>
        <w:spacing w:after="264"/>
        <w:rPr>
          <w:rFonts w:cs="Times New Roman"/>
          <w:bCs/>
          <w:szCs w:val="24"/>
        </w:rPr>
      </w:pPr>
      <w:r>
        <w:rPr>
          <w:rFonts w:cs="Times New Roman"/>
          <w:bCs/>
          <w:szCs w:val="24"/>
        </w:rPr>
        <w:t>None at this time.</w:t>
      </w:r>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351E" w14:textId="77777777" w:rsidR="0095339D" w:rsidRDefault="0095339D" w:rsidP="00123934">
      <w:pPr>
        <w:spacing w:after="264"/>
      </w:pPr>
      <w:r>
        <w:separator/>
      </w:r>
    </w:p>
  </w:endnote>
  <w:endnote w:type="continuationSeparator" w:id="0">
    <w:p w14:paraId="07ACD130" w14:textId="77777777" w:rsidR="0095339D" w:rsidRDefault="0095339D"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4451E" w:rsidP="00BA614F">
          <w:pPr>
            <w:pStyle w:val="Footer"/>
            <w:spacing w:after="264"/>
            <w:jc w:val="right"/>
            <w:rPr>
              <w:rFonts w:cs="Times New Roman"/>
              <w:sz w:val="18"/>
              <w:szCs w:val="18"/>
            </w:rPr>
          </w:pPr>
          <w:r>
            <w:rPr>
              <w:rFonts w:cs="Times New Roman"/>
              <w:sz w:val="18"/>
              <w:szCs w:val="18"/>
            </w:rPr>
            <w:t>Falcon-Hiebert v Summit Renaissance HOA et al.</w:t>
          </w:r>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6FEC" w14:textId="77777777" w:rsidR="0095339D" w:rsidRDefault="0095339D" w:rsidP="00123934">
      <w:pPr>
        <w:spacing w:after="264"/>
      </w:pPr>
      <w:r>
        <w:separator/>
      </w:r>
    </w:p>
  </w:footnote>
  <w:footnote w:type="continuationSeparator" w:id="0">
    <w:p w14:paraId="771B330E" w14:textId="77777777" w:rsidR="0095339D" w:rsidRDefault="0095339D"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7D9"/>
    <w:rsid w:val="00371CEB"/>
    <w:rsid w:val="00373198"/>
    <w:rsid w:val="00374FE0"/>
    <w:rsid w:val="003751D3"/>
    <w:rsid w:val="00375B66"/>
    <w:rsid w:val="003762E5"/>
    <w:rsid w:val="003771CA"/>
    <w:rsid w:val="0038079C"/>
    <w:rsid w:val="00383F50"/>
    <w:rsid w:val="00385093"/>
    <w:rsid w:val="003862BB"/>
    <w:rsid w:val="00386480"/>
    <w:rsid w:val="00387598"/>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110"/>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339D"/>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29"/>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668F"/>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83F"/>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451E"/>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200A"/>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72F45"/>
    <w:rsid w:val="007D0D72"/>
    <w:rsid w:val="007F7FF8"/>
    <w:rsid w:val="00852D0C"/>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00117 (Joimax-Gen Corp)&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20</Pages>
  <Words>28376</Words>
  <Characters>161745</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191</cp:revision>
  <cp:lastPrinted>2020-05-21T21:26:00Z</cp:lastPrinted>
  <dcterms:created xsi:type="dcterms:W3CDTF">2020-06-05T16:34:00Z</dcterms:created>
  <dcterms:modified xsi:type="dcterms:W3CDTF">2023-03-14T13:35:00Z</dcterms:modified>
</cp:coreProperties>
</file>