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Rosano v. The Highlands at Rancho Grande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JJ</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Mr. and Mrs. Rosano own the real property located at 372 Puesta Del Sol, Arroyo Grande, CA 93420 (the “Property”). The HOA is seeking to compel the Rosanos to remove a fence they installed at the Property due to privacy concerns. In particular, the Rosanos are concerned about their neighbor Mike Dilallo (who is on the HOA design committee) continuing to stare into their bathroom window, as he has done on at least one occasion. The HOA has allowed similar fences to be built throughout the community. The Rosanos have potential claims against the HOA for, (i) breach of the CC&amp;Rs; (ii) breach of other governing documents; (iii) breach of the implied covenant of good faith and fair dealing; (iv) negligence; (v) breach of fiduciary duty; (vi) nuisance; (vii) trespass; (viii) intentional infliction of emotional distress; (ix) negligent infliction of emotional distress; (x) invasion of privacy; and (xi) declaratory relief. Additionally, given the conflict-of-interest Mr. Dilallo has as the Rosanos’ neighbor, he should recuse himself from any vote(s) with respect to the approval of the privacy fence.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Richard and Cathy Rosano</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Armstrong Community Management</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Property Manager</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The Highlands at Rancho Grande HOA</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HOA</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Mike Dilallo</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Rosanos’ neighbor and member of HOA board</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14.5</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Rosano v. The Highlands at Rancho Grande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