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Hanson v. Palmilla Del Oro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has owned the real property located at 3531 Camino Drive, Unit 101 Oceanside, CA 92056 (the "Property") since November 2020. The HOA has various issues against the HOA, including the HOA’s failure to maintain the common areas, selective enforcement of placing potted plants, harassment from the board (namely, the HOA President), and a water intrusion event, among other things. 
          <w:br/>
          <w:br/>
          Client has viable claims against the HOA for the following:
          <w:br/>
          <w:br/>
          (i) breach of CC&amp;Rs
          <w:br/>
          (ii) breach of other governing documents
          <w:br/>
          (iii) breach of board’s fiduciary duty
          <w:br/>
          (iv) nuisance
          <w:br/>
          (v)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Mari Hanson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Palmilla Del Oro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 Section 16.2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XVI, Section 16.5</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Hanson v. Palmilla Del Oro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