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8557E" w:rsidP="00FD77B5">
      <w:pPr>
        <w:spacing w:afterLines="0" w:after="0"/>
        <w:jc w:val="center"/>
        <w:rPr>
          <w:rFonts w:cs="Times New Roman"/>
          <w:color w:val="000099"/>
          <w:sz w:val="52"/>
          <w:szCs w:val="52"/>
        </w:rPr>
      </w:pPr>
      <w:r>
        <w:rPr>
          <w:rFonts w:cs="Times New Roman"/>
          <w:color w:val="000099"/>
          <w:sz w:val="52"/>
          <w:szCs w:val="52"/>
        </w:rPr>
        <w:t>Larsen v. Saidi</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8557E" w:rsidP="00D66223">
      <w:pPr>
        <w:spacing w:afterLines="0" w:after="0"/>
        <w:jc w:val="center"/>
        <w:rPr>
          <w:rFonts w:cs="Times New Roman"/>
          <w:bCs/>
          <w:color w:val="000099"/>
          <w:sz w:val="28"/>
          <w:szCs w:val="28"/>
        </w:rPr>
      </w:pPr>
      <w:r>
        <w:rPr>
          <w:rFonts w:cs="Times New Roman"/>
          <w:bCs/>
          <w:color w:val="000099"/>
          <w:sz w:val="28"/>
          <w:szCs w:val="28"/>
        </w:rPr>
        <w:t>TP</w:t>
      </w:r>
    </w:p>
    <w:p w14:paraId="56F0E1E5" w14:textId="40D4C27C"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8557E">
        <w:rPr>
          <w:rFonts w:cs="Times New Roman"/>
          <w:bCs/>
          <w:noProof/>
          <w:color w:val="000099"/>
          <w:sz w:val="26"/>
          <w:szCs w:val="26"/>
        </w:rPr>
        <w:t>October 10, 2024</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08557E">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08557E">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08557E">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08557E">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08557E">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08557E">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08557E">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08557E">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08557E">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08557E">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08557E">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08557E">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08557E">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08557E">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08557E">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08557E">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08557E">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08557E">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08557E">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08557E">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08557E">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08557E">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08557E">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08557E">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08557E">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08557E">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08557E">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08557E">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08557E">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08557E">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08557E">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08557E">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08557E">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08557E">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08557E">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08557E">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08557E">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08557E">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08557E">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08557E">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08557E">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08557E">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08557E">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08557E">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08557E">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08557E">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08557E">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08557E">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08557E">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08557E">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08557E">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08557E">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08557E">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08557E">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08557E">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08557E">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08557E">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08557E">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08557E">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08557E">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08557E">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08557E">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08557E">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08557E">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08557E">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08557E">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08557E">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Constructive Trust</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08557E">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08557E">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08557E">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08557E">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08557E">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08557E">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08557E">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08557E">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08557E">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08557E">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08557E">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08557E">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08557E">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08557E">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08557E">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08557E">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08557E">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08557E">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08557E">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08557E">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08557E">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08557E">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08557E">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08557E">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08557E">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08557E">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08557E">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08557E">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08557E">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08557E">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08557E">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08557E">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08557E">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08557E">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08557E">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08557E">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08557E">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08557E">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08557E">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08557E">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08557E">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08557E">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08557E">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08557E">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08557E">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08557E">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08557E">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08557E">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08557E">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08557E">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08557E">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08557E">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08557E" w:rsidP="00FB173A">
      <w:pPr>
        <w:pStyle w:val="NormalEnd"/>
      </w:pPr>
      <w:r>
        <w:t>
          Ms. Garcia is in a dispute with her former romantic partner and business associate, Mr. Y. Saidi (a.k.a. “Ron Cohen”), related to their shared diesel diagnostic software business, Electronics 4 U, LLC, based in Los Angeles County. The two began working together around 2020, building a highly lucrative business marketing refurbished electronics and software to truckers, allegedly generating $3–4 million per year. While Ms. Garcia managed hardware, logistics, and all digital marketing (which accounted for the vast majority of the business’s profits and growth), Mr. Saidi handled uploading (allegedly stolen) software. Initially promised a 50% share, Ms. Garcia never received compensation and was ultimately locked out of the residence they shared following her rejection of a marriage proposal on November 26, 2024. Mr. Saidi retained her personal property and dogs, and continues to use her identity for financial and business dealings, including potentially fraudulent filings. The business is now implicated in IP theft, tax evasion, and money laundering. Ms. Garcia has filed for a restraining order and seeks civil and equitable remedies.
          <w:br/>
          <w:br/>
          Ms. Garcia desires (i) recovery of her personal property and dogs; (ii) injunctive relief preventing Mr. Saidi from using her name or SSN in business/tax filings; (iii) financial compensation for unpaid labor and lost profits as a de facto partner or employee; (iv) prejudgment remedies (e.g., writ of attachment, lis pendens) to secure her share of assets; (v) protection from potential civil or criminal liability due to her association with potentially illegal business practices; (vi) confidential settlement to preserve privacy and safety.
          <w:br/>
          <w:br/>
          Ms. Garcia’s potential valid claims/defenses include (i) breach of oral contract (she was promised 50% partnership interest and was never compensated), (ii) unjust enrichment (she generated substantial value for the business without compensation); (iii) conversion (Mr. Saidi unlawfully retained her personal property, including pets); (iv) fraudulent transfer (assets hidden in real estate, family trusts, and third-party accounts; (v) constructive trust (to recover assets held in Mr. Saidi’s name that were acquired through their joint efforts; (vi) breach of fiduciary duty (based on implied partnership or agency relationship); (vii) labor/employment claims (including unpaid wages, expenses, and mileage); (viii) injunctive relief (to prevent further harm (e.g., misuse of identity, threats); (ix) qui tam/whistleblower (potential federal claims regarding fraudulent business practices (though risky); and (x) restraining order and ccw revocation (based on documented threats and violence). 
          <w:br/>
          <w:br/>
          Regarding strengths and weaknesses of each claim: 1) for breach of contract, there was a verbal promise and extensive work performed, and the consistent with conduct, but there was a lack of written agreement and Mr. Saidi may claim she was just helping as a partner; 2) for unjust enrichment, Ms. Garcia can show her labor and marketing directly led to profits but the business was likely illegal, thus courts may decline equitable relief if unclean hands; 3) for conversion, there is strong evidence on pets and belongings, should be easily provable but must prove ownership and wrongful possession; 4) for fraudulent transfer, there has been a pattern of hiding money/assets via relatives and real estate and this will require forensic accounting and tracing funds; 5) for collective trust, there is an equitable remedy for unjust benefit from shared work but it may fail if business is deemed illegal, it will be up to the court’s discretion; (6) for breach of fiduciary duty, partner-like behavior and split of roles supports inference but the relation is disrupted and if the court sees her as an employee, duty may not apply; (7) for labor and employment, mileage, full time work, daily operation prove labor; but less than lucrative recovery than partnership theory and may undermine other claims; (8) for qui tam could trigger government action and whistleblower reward but may expose her to criminal liability and the evidentiary burden is high; and (9) for restraining order/CCW, there is substantial evidence of stalking, threats, weapons that requires follow-through with law enforcement and declarations.
        </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08557E" w:rsidP="00B83DD4">
            <w:pPr>
              <w:spacing w:afterLines="0" w:after="0"/>
              <w:rPr>
                <w:rFonts w:ascii="Times New Roman" w:hAnsi="Times New Roman" w:cs="Times New Roman"/>
                <w:sz w:val="20"/>
                <w:szCs w:val="20"/>
              </w:rPr>
            </w:pPr>
            <w:r>
              <w:rPr>
                <w:rFonts w:cs="Times New Roman"/>
                <w:sz w:val="20"/>
                <w:szCs w:val="20"/>
              </w:rPr>
              <w:t>Diane Garcia</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08557E" w:rsidP="00B83DD4">
            <w:pPr>
              <w:spacing w:afterLines="0" w:after="0"/>
              <w:rPr>
                <w:rFonts w:ascii="Times New Roman" w:hAnsi="Times New Roman" w:cs="Times New Roman"/>
                <w:sz w:val="20"/>
                <w:szCs w:val="20"/>
              </w:rPr>
            </w:pPr>
            <w:r>
              <w:rPr>
                <w:rFonts w:cs="Times New Roman"/>
                <w:sz w:val="20"/>
                <w:szCs w:val="20"/>
              </w:rPr>
              <w:t>Yaron Saidi (Saidi)</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08557E" w:rsidP="00B83DD4">
            <w:pPr>
              <w:spacing w:afterLines="0" w:after="0"/>
              <w:rPr>
                <w:rFonts w:ascii="Times New Roman" w:hAnsi="Times New Roman" w:cs="Times New Roman"/>
                <w:sz w:val="20"/>
                <w:szCs w:val="20"/>
              </w:rPr>
            </w:pPr>
            <w:r>
              <w:rPr>
                <w:rFonts w:cs="Times New Roman"/>
                <w:sz w:val="20"/>
                <w:szCs w:val="20"/>
              </w:rPr>
              <w:t>Breaching Party/Bad Actor</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Document</w:t>
            </w:r>
            <w:r w:rsidR="00DB2BFF" w:rsidRPr="00D010AC">
              <w:rPr>
                <w:rFonts w:ascii="Times New Roman" w:hAnsi="Times New Roman" w:cs="Times New Roman"/>
                <w:b/>
                <w:lang w:val="fr-FR"/>
              </w:rPr>
              <w:t xml:space="preserve"> Name</w:t>
            </w:r>
          </w:p>
          <w:p w14:paraId="12F2346B" w14:textId="77777777"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Article / Section No.</w:t>
            </w:r>
          </w:p>
          <w:p w14:paraId="70D19C13" w14:textId="77777777" w:rsidR="001B2429" w:rsidRPr="00D010AC" w:rsidRDefault="001B2429" w:rsidP="00CB4C47">
            <w:pPr>
              <w:spacing w:afterLines="0" w:after="0"/>
              <w:rPr>
                <w:rFonts w:ascii="Times New Roman" w:hAnsi="Times New Roman" w:cs="Times New Roman"/>
                <w:b/>
                <w:lang w:val="fr-FR"/>
              </w:rPr>
            </w:pPr>
          </w:p>
        </w:tc>
        <w:tc>
          <w:tcPr>
            <w:tcW w:w="8550" w:type="dxa"/>
            <w:shd w:val="clear" w:color="auto" w:fill="B4C6E7" w:themeFill="accent1" w:themeFillTint="66"/>
          </w:tcPr>
          <w:p w14:paraId="345D6F60" w14:textId="77777777" w:rsidR="001B2429" w:rsidRPr="00D010AC" w:rsidRDefault="001B2429" w:rsidP="00CB4C47">
            <w:pPr>
              <w:spacing w:afterLines="0" w:after="0"/>
              <w:rPr>
                <w:rFonts w:ascii="Times New Roman" w:hAnsi="Times New Roman" w:cs="Times New Roman"/>
                <w:b/>
                <w:lang w:val="fr-FR"/>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roofErr w:type="spellStart"/>
            <w:r w:rsidRPr="00D010AC">
              <w:rPr>
                <w:rFonts w:ascii="Times New Roman" w:hAnsi="Times New Roman" w:cs="Times New Roman"/>
                <w:sz w:val="20"/>
                <w:szCs w:val="20"/>
                <w:highlight w:val="green"/>
                <w:lang w:val="fr-FR"/>
              </w:rPr>
              <w:t>CC&amp;Rs</w:t>
            </w:r>
            <w:proofErr w:type="spellEnd"/>
          </w:p>
          <w:p w14:paraId="55824A13" w14:textId="69DB9F61" w:rsidR="001B2429" w:rsidRPr="00D010AC" w:rsidRDefault="005015C1" w:rsidP="00CB4C47">
            <w:pPr>
              <w:spacing w:afterLines="0" w:after="0"/>
              <w:jc w:val="center"/>
              <w:rPr>
                <w:rFonts w:ascii="Times New Roman" w:hAnsi="Times New Roman" w:cs="Times New Roman"/>
                <w:sz w:val="20"/>
                <w:szCs w:val="20"/>
                <w:highlight w:val="green"/>
                <w:lang w:val="fr-FR"/>
              </w:rPr>
            </w:pPr>
            <w:r w:rsidRPr="00D010AC">
              <w:rPr>
                <w:rFonts w:ascii="Times New Roman" w:hAnsi="Times New Roman" w:cs="Times New Roman"/>
                <w:sz w:val="20"/>
                <w:szCs w:val="20"/>
                <w:highlight w:val="green"/>
                <w:lang w:val="fr-FR"/>
              </w:rPr>
              <w:t xml:space="preserve">Article IX, </w:t>
            </w:r>
            <w:r w:rsidR="001B2429" w:rsidRPr="00D010AC">
              <w:rPr>
                <w:rFonts w:ascii="Times New Roman" w:hAnsi="Times New Roman" w:cs="Times New Roman"/>
                <w:sz w:val="20"/>
                <w:szCs w:val="20"/>
                <w:highlight w:val="green"/>
                <w:lang w:val="fr-FR"/>
              </w:rPr>
              <w:t>Section 6.01</w:t>
            </w:r>
          </w:p>
          <w:p w14:paraId="02609DF6"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
        </w:tc>
        <w:tc>
          <w:tcPr>
            <w:tcW w:w="8550" w:type="dxa"/>
            <w:vAlign w:val="center"/>
          </w:tcPr>
          <w:p w14:paraId="4F989ECA" w14:textId="77777777" w:rsidR="001B2429" w:rsidRPr="00D010AC" w:rsidRDefault="001B2429" w:rsidP="00CB4C47">
            <w:pPr>
              <w:spacing w:afterLines="0" w:after="0"/>
              <w:rPr>
                <w:rFonts w:ascii="Times New Roman" w:hAnsi="Times New Roman" w:cs="Times New Roman"/>
                <w:sz w:val="20"/>
                <w:szCs w:val="20"/>
                <w:highlight w:val="green"/>
                <w:lang w:val="fr-FR"/>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Was there a written agreement (any written communications (texts, emails) referencing ownership, compensation or business partnership)?</w:t>
      </w:r>
      <w:r w:rsidRPr="00020852">
        <w:rPr>
          <w:rFonts w:cs="Times New Roman"/>
          <w:szCs w:val="24"/>
        </w:rPr>
        <w:t xml:space="preserve"> </w:t>
      </w:r>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Was Ms. Garcia ever formally listed as an owner or officer of Electronics 4 U, LLC and how does this reconcile with her statement that she wanted to stay off paperwork?</w:t>
      </w:r>
      <w:r w:rsidRPr="00020852">
        <w:rPr>
          <w:rFonts w:cs="Times New Roman"/>
          <w:szCs w:val="24"/>
        </w:rPr>
        <w:t xml:space="preserve"> </w:t>
      </w:r>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What Ms. Garcia ever paid a salary of issued a w-2/1099 for labor? Or is all compensation tied only to LLC revenue or personal account transactions?</w:t>
      </w:r>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Can we get access to the financial statements, sales statements, and tax statements from Shopify through Client’s sister or through other means?</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Financial documents including records from Shopify, Paypal, Banking Statements, Tax returns (personal and llc), 1099s issued in her name</w:t>
      </w:r>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r>
        <w:rPr>
          <w:rFonts w:cs="Times New Roman"/>
          <w:szCs w:val="24"/>
        </w:rPr>
        <w:t>Any 1099s filed under Ms. Garcia’s name</w:t>
      </w:r>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r>
        <w:rPr>
          <w:rFonts w:cs="Times New Roman"/>
          <w:szCs w:val="24"/>
        </w:rPr>
        <w:t>any documents showing Mr. Saidi’s alleged tax fraud and underreporting, e.g., evidence of income diversion, shell transactions, or gold purchases</w:t>
      </w:r>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r>
        <w:rPr>
          <w:rFonts w:cs="Times New Roman"/>
          <w:szCs w:val="24"/>
        </w:rPr>
        <w:t>Any documentation (write transfers, deeds, bank statements) to trace or support claims that funds/assets are hidden in real estate and/or the fidelity account.</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4" w:name="_Toc130368724"/>
      <w:r w:rsidRPr="00020852">
        <w:fldChar w:fldCharType="end"/>
      </w:r>
      <w:r w:rsidR="006133C8">
        <w:br/>
      </w:r>
      <w:r w:rsidRPr="00020852">
        <w:t>Civil Stalking</w:t>
      </w:r>
      <w:bookmarkEnd w:id="64"/>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w:t>
      </w:r>
      <w:r w:rsidRPr="00020852">
        <w:rPr>
          <w:rFonts w:cs="Times New Roman"/>
          <w:bCs/>
          <w:szCs w:val="24"/>
        </w:rPr>
        <w:lastRenderedPageBreak/>
        <w:t>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83" w:name="_Toc53565507"/>
      <w:bookmarkStart w:id="84" w:name="_Toc130368736"/>
      <w:r w:rsidRPr="00020852">
        <w:fldChar w:fldCharType="end"/>
      </w:r>
      <w:r>
        <w:br/>
        <w:t>Conversion</w:t>
      </w:r>
      <w:bookmarkEnd w:id="83"/>
      <w:bookmarkEnd w:id="84"/>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lastRenderedPageBreak/>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w:t>
      </w:r>
      <w:r w:rsidRPr="00287EF3">
        <w:lastRenderedPageBreak/>
        <w:t>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E3A28CC" w14:textId="77777777" w:rsidR="00555084" w:rsidRPr="00D010AC" w:rsidRDefault="00555084" w:rsidP="00555084">
      <w:pPr>
        <w:pStyle w:val="Heading2"/>
        <w:rPr>
          <w:lang w:val="fr-FR"/>
        </w:rPr>
      </w:pPr>
      <w:r w:rsidRPr="00020852">
        <w:lastRenderedPageBreak/>
        <w:fldChar w:fldCharType="begin"/>
      </w:r>
      <w:r w:rsidRPr="00D010AC">
        <w:rPr>
          <w:lang w:val="fr-FR"/>
        </w:rPr>
        <w:instrText xml:space="preserve"> LISTNUM LegalDefault \l 2 </w:instrText>
      </w:r>
      <w:bookmarkStart w:id="95" w:name="_Toc53565513"/>
      <w:bookmarkStart w:id="96" w:name="_Toc130368742"/>
      <w:r w:rsidRPr="00020852">
        <w:fldChar w:fldCharType="end"/>
      </w:r>
      <w:r w:rsidRPr="00D010AC">
        <w:rPr>
          <w:lang w:val="fr-FR"/>
        </w:rPr>
        <w:br/>
      </w:r>
      <w:proofErr w:type="spellStart"/>
      <w:r w:rsidRPr="00D010AC">
        <w:rPr>
          <w:lang w:val="fr-FR"/>
        </w:rPr>
        <w:t>Unjust</w:t>
      </w:r>
      <w:proofErr w:type="spellEnd"/>
      <w:r w:rsidRPr="00D010AC">
        <w:rPr>
          <w:lang w:val="fr-FR"/>
        </w:rPr>
        <w:t xml:space="preserve"> </w:t>
      </w:r>
      <w:proofErr w:type="spellStart"/>
      <w:r w:rsidRPr="00D010AC">
        <w:rPr>
          <w:lang w:val="fr-FR"/>
        </w:rPr>
        <w:t>Enrichment</w:t>
      </w:r>
      <w:bookmarkEnd w:id="95"/>
      <w:bookmarkEnd w:id="96"/>
      <w:proofErr w:type="spellEnd"/>
    </w:p>
    <w:p w14:paraId="783BF9F1" w14:textId="77777777" w:rsidR="00555084" w:rsidRPr="00D010AC" w:rsidRDefault="00555084" w:rsidP="00555084">
      <w:pPr>
        <w:spacing w:after="264"/>
        <w:rPr>
          <w:lang w:val="fr-FR"/>
        </w:rPr>
      </w:pPr>
      <w:proofErr w:type="spellStart"/>
      <w:r w:rsidRPr="00D010AC">
        <w:rPr>
          <w:u w:val="single"/>
          <w:lang w:val="fr-FR"/>
        </w:rPr>
        <w:t>Elements</w:t>
      </w:r>
      <w:proofErr w:type="spellEnd"/>
      <w:r w:rsidRPr="00D010AC">
        <w:rPr>
          <w:lang w:val="fr-FR"/>
        </w:rPr>
        <w:t>—</w:t>
      </w:r>
      <w:proofErr w:type="spellStart"/>
      <w:r w:rsidRPr="00D010AC">
        <w:rPr>
          <w:lang w:val="fr-FR"/>
        </w:rPr>
        <w:t>Unjust</w:t>
      </w:r>
      <w:proofErr w:type="spellEnd"/>
      <w:r w:rsidRPr="00D010AC">
        <w:rPr>
          <w:lang w:val="fr-FR"/>
        </w:rPr>
        <w:t xml:space="preserve"> </w:t>
      </w:r>
      <w:proofErr w:type="spellStart"/>
      <w:r w:rsidRPr="00D010AC">
        <w:rPr>
          <w:lang w:val="fr-FR"/>
        </w:rPr>
        <w:t>Enrichment</w:t>
      </w:r>
      <w:proofErr w:type="spellEnd"/>
      <w:r w:rsidRPr="00D010AC">
        <w:rPr>
          <w:lang w:val="fr-FR"/>
        </w:rPr>
        <w:t xml:space="preserve"> (Quantum </w:t>
      </w:r>
      <w:proofErr w:type="spellStart"/>
      <w:r w:rsidRPr="00D010AC">
        <w:rPr>
          <w:lang w:val="fr-FR"/>
        </w:rPr>
        <w:t>Meruit</w:t>
      </w:r>
      <w:proofErr w:type="spellEnd"/>
      <w:r w:rsidRPr="00D010AC">
        <w:rPr>
          <w:lang w:val="fr-FR"/>
        </w:rPr>
        <w: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B2B8F9"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39" w:name="_Toc130368758"/>
      <w:r w:rsidRPr="00020852">
        <w:fldChar w:fldCharType="end"/>
      </w:r>
      <w:r>
        <w:br/>
        <w:t>Fraudulent Transfer</w:t>
      </w:r>
      <w:r>
        <w:br/>
        <w:t>(Uniform Fraudulent Transfer Act—Civil Code, § 3439 et seq.)</w:t>
      </w:r>
      <w:bookmarkEnd w:id="139"/>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4BBDBC" w14:textId="77777777" w:rsidR="00745226" w:rsidRDefault="00BB03BF" w:rsidP="00EA2883">
      <w:pPr>
        <w:pStyle w:val="Heading2"/>
      </w:pPr>
      <w:r w:rsidRPr="00020852">
        <w:lastRenderedPageBreak/>
        <w:fldChar w:fldCharType="begin"/>
      </w:r>
      <w:r w:rsidRPr="00020852">
        <w:instrText xml:space="preserve"> LISTNUM LegalDefault \l 2 </w:instrText>
      </w:r>
      <w:bookmarkStart w:id="140" w:name="_Toc130368759"/>
      <w:r w:rsidRPr="00020852">
        <w:fldChar w:fldCharType="end"/>
      </w:r>
      <w:r w:rsidR="000B75CA">
        <w:br/>
      </w:r>
      <w:r>
        <w:t>Constructive Trust</w:t>
      </w:r>
      <w:bookmarkEnd w:id="140"/>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szCs w:val="24"/>
        </w:rPr>
        <w:t>Constructive Trust</w:t>
      </w:r>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Pr>
          <w:rFonts w:cs="Times New Roman"/>
          <w:i/>
          <w:iCs/>
          <w:szCs w:val="24"/>
          <w:highlight w:val="green"/>
        </w:rPr>
        <w:t>constructive trust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2"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6" w:name="_Toc130368800"/>
      <w:r w:rsidRPr="00020852">
        <w:fldChar w:fldCharType="end"/>
      </w:r>
      <w:r w:rsidR="002970B7">
        <w:br/>
      </w:r>
      <w:r w:rsidR="00B77716" w:rsidRPr="00020852">
        <w:t>STRATEGIC CONSIDERATIONS</w:t>
      </w:r>
      <w:bookmarkEnd w:id="186"/>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7" w:name="_Toc53565571"/>
      <w:bookmarkStart w:id="188" w:name="_Toc130368801"/>
      <w:r w:rsidRPr="002F7882">
        <w:rPr>
          <w:color w:val="C00000"/>
        </w:rPr>
        <w:fldChar w:fldCharType="end"/>
      </w:r>
      <w:r w:rsidRPr="002F7882">
        <w:rPr>
          <w:color w:val="C00000"/>
        </w:rPr>
        <w:br/>
        <w:t>Statute of Limitations</w:t>
      </w:r>
      <w:bookmarkEnd w:id="187"/>
      <w:bookmarkEnd w:id="188"/>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November 28, 2026</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90" w:name="_Toc130368803"/>
      <w:r w:rsidRPr="00020852">
        <w:fldChar w:fldCharType="end"/>
      </w:r>
      <w:r w:rsidR="002970B7">
        <w:br/>
      </w:r>
      <w:r w:rsidR="00184ADF" w:rsidRPr="00020852">
        <w:t>Jurisdiction</w:t>
      </w:r>
      <w:bookmarkEnd w:id="19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1" w:name="_Toc130368804"/>
      <w:r w:rsidRPr="00020852">
        <w:fldChar w:fldCharType="end"/>
      </w:r>
      <w:r w:rsidR="002970B7">
        <w:br/>
      </w:r>
      <w:r w:rsidR="00C53B37" w:rsidRPr="00020852">
        <w:t>Arbitration</w:t>
      </w:r>
      <w:bookmarkEnd w:id="191"/>
    </w:p>
    <w:bookmarkStart w:id="192" w:name="_Hlk53658305"/>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r>
        <w:rPr>
          <w:rFonts w:cs="Times New Roman"/>
          <w:bCs/>
          <w:szCs w:val="24"/>
        </w:rPr>
        <w:t>Los Angeles</w:t>
      </w:r>
      <w:r>
        <w:rPr>
          <w:rFonts w:cs="Times New Roman"/>
          <w:bCs/>
          <w:szCs w:val="24"/>
        </w:rPr>
        <w:t xml:space="preserve"> County.</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7" w:name="_Toc130368805"/>
      <w:r w:rsidRPr="00020852">
        <w:fldChar w:fldCharType="end"/>
      </w:r>
      <w:r w:rsidR="002970B7">
        <w:br/>
      </w:r>
      <w:bookmarkEnd w:id="197"/>
      <w:r w:rsidR="007A188C">
        <w:t>Venue</w:t>
      </w:r>
    </w:p>
    <w:p w14:paraId="031055CF" w14:textId="5CA252A1" w:rsidR="00977CF1" w:rsidRDefault="0008557E" w:rsidP="00977CF1">
      <w:pPr>
        <w:spacing w:after="264"/>
      </w:pPr>
      <w:r>
        <w:rPr>
          <w:rFonts w:cs="Times New Roman"/>
          <w:szCs w:val="24"/>
        </w:rPr>
        <w:t>Los Angeles</w:t>
      </w:r>
      <w:r w:rsidR="005916C1">
        <w:rPr>
          <w:rFonts w:cs="Times New Roman"/>
          <w:szCs w:val="24"/>
        </w:rPr>
        <w:t xml:space="preserve"> County is the correct venue for this lawsuit.</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9" w:name="_Toc130368807"/>
      <w:r w:rsidRPr="00020852">
        <w:fldChar w:fldCharType="end"/>
      </w:r>
      <w:r>
        <w:br/>
        <w:t>Standing</w:t>
      </w:r>
      <w:bookmarkEnd w:id="199"/>
    </w:p>
    <w:bookmarkStart w:id="200" w:name="_Hlk43282553"/>
    <w:bookmarkStart w:id="201"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2" w:name="_Hlk43278950"/>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203" w:name="_Toc130368808"/>
      <w:r w:rsidRPr="00020852">
        <w:fldChar w:fldCharType="end"/>
      </w:r>
      <w:r w:rsidR="002970B7">
        <w:br/>
      </w:r>
      <w:r w:rsidRPr="00020852">
        <w:t>Anti-SLAPP Analysis</w:t>
      </w:r>
      <w:bookmarkEnd w:id="203"/>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8" w:name="_Toc130368809"/>
      <w:r w:rsidRPr="00020852">
        <w:fldChar w:fldCharType="end"/>
      </w:r>
      <w:r>
        <w:br/>
      </w:r>
      <w:r w:rsidRPr="00020852">
        <w:t>Pre-Filing Requirements</w:t>
      </w:r>
      <w:bookmarkEnd w:id="218"/>
      <w:r w:rsidR="00E24072">
        <w:br/>
        <w:t>(e.g., Notice or Mediation Requirements)</w:t>
      </w:r>
    </w:p>
    <w:bookmarkStart w:id="219" w:name="_Hlk130541436"/>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2" w:name="_Toc130368810"/>
      <w:r w:rsidRPr="00020852">
        <w:fldChar w:fldCharType="end"/>
      </w:r>
      <w:r>
        <w:br/>
      </w:r>
      <w:r w:rsidRPr="00020852">
        <w:t>Attorneys’ Fees and Costs</w:t>
      </w:r>
      <w:bookmarkEnd w:id="222"/>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r>
        <w:rPr>
          <w:rFonts w:cs="Times New Roman"/>
          <w:szCs w:val="24"/>
        </w:rPr>
        <w:t>Civil Code Section 1717; Business and Professions Code Section 17200; Cal. Penal Code Section 496(c); Family code Section 6344</w:t>
      </w:r>
      <w:r w:rsidR="003C4D76" w:rsidRPr="00D87E71">
        <w:t>.</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5"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6"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6"/>
    </w:p>
    <w:p w14:paraId="0E7FD39D" w14:textId="5CB84CD9" w:rsidR="0057244F" w:rsidRDefault="0008557E" w:rsidP="00ED253D">
      <w:pPr>
        <w:spacing w:after="264"/>
      </w:pPr>
      <w:r>
        <w:t>
          Clarification is needed regarding the extent of Ms. Garcia’s knowledge of, and involvement in, the alleged illegal activities related to the business operations with Mr. Saidi. A key question is whether she knew from the outset that the diesel diagnostic software they were distributing was stolen intellectual property. Additional concern centers on whether she actively participated in circumventing federal IRS reporting thresholds—particularly through the use of split payments, money orders, and structuring transactions to avoid detection. If law enforcement or regulatory agencies initiate an investigation, what documentary, testimonial, or electronic evidence (e.g., emails, account ownership, 1099 filings in her name) could potentially implicate her? To mitigate exposure, it will be crucial to evaluate whether she can credibly assert defenses such as duress, manipulation, or a limited role in the criminal elements of the business, particularly in light of her assertions that she wanted her name kept off the LLC due to concerns about legality.
          <w:br/>
          <w:br/>
          To support her restraining order and a potential request for revocation of Mr. Saidi’s firearm privileges (e.g., CCW license), documentation of his threats, stalking, or abuse is essential. This includes videos (such as alleged footage of him surveilling her home), threatening messages, or police reports. Ms. Garcia should also confirm whether she possesses or can obtain medical records, photos, or prior police documentation evidencing abuse—either by Mr. Saidi or his family members. Such records are not only relevant for civil harassment claims but may be important to substantiate her credibility and establish a pattern of coercive conduct.
          <w:br/>
          <w:br/>
          Clarification is also needed regarding the specific items of real and personal property that Ms. Garcia seeks to recover. Has a detailed inventory of her claimed assets been created or documented (e.g., electronics, business equipment, furnishings)? Additionally, with respect to the two dogs she alleges Mr. Saidi is withholding, any veterinary records, adoption papers, or receipts bearing her name would be critical to establish legal ownership and support a potential claim for conversion or injunctive relief.
          <w:br/>
          <w:br/>
          Ms. Garcia will need to adopt a consistent legal theory of the case—whether she was a partner, an employee, or a victim of exploitation. Mixed or contradictory narratives could undermine her credibility and weaken potential claims. She must also determine whether her objective is limited to civil recovery (e.g., damages, asset recovery) or whether she intends to pursue criminal referrals, such as a Qui Tam whistleblower claim. These strategic choices may conflict or increase her own exposure, depending on the scope and findings of any government inquiry. The role of Mr. Steven Schwartz also requires clarification: is he formally retained as a litigation consultant or attorney, or is he merely an informal advisor? Finally, if the litigation expands to third parties, it is important to confirm whether any documentary evidence exists tying Mr. Golban to the alleged laundering or check-diversion scheme—particularly if civil RICO or conspiracy claims are considered.
        </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5"/>
    </w:p>
    <w:p w14:paraId="5828B9B5" w14:textId="61325DEF" w:rsidR="00187D06" w:rsidRDefault="002A00E7" w:rsidP="001257C8">
      <w:pPr>
        <w:pStyle w:val="Line"/>
      </w:pPr>
      <w:bookmarkStart w:id="227" w:name="_Hlk43439444"/>
      <w:r w:rsidRPr="005C5314">
        <w:t>________________________________</w:t>
      </w:r>
      <w:bookmarkEnd w:id="227"/>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21F03" w14:textId="77777777" w:rsidR="009235D3" w:rsidRDefault="009235D3" w:rsidP="007B1C23">
      <w:pPr>
        <w:spacing w:after="264"/>
      </w:pPr>
      <w:r>
        <w:separator/>
      </w:r>
    </w:p>
    <w:p w14:paraId="5D4C9A1E" w14:textId="77777777" w:rsidR="009235D3" w:rsidRDefault="009235D3">
      <w:pPr>
        <w:spacing w:after="264"/>
      </w:pPr>
    </w:p>
  </w:endnote>
  <w:endnote w:type="continuationSeparator" w:id="0">
    <w:p w14:paraId="3B2E85DF" w14:textId="77777777" w:rsidR="009235D3" w:rsidRDefault="009235D3" w:rsidP="007B1C23">
      <w:pPr>
        <w:spacing w:after="264"/>
      </w:pPr>
      <w:r>
        <w:continuationSeparator/>
      </w:r>
    </w:p>
    <w:p w14:paraId="02D296D4" w14:textId="77777777" w:rsidR="009235D3" w:rsidRDefault="009235D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8557E"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Larsen v. Saidi</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7E123" w14:textId="77777777" w:rsidR="009235D3" w:rsidRDefault="009235D3" w:rsidP="007B1C23">
      <w:pPr>
        <w:spacing w:after="264"/>
      </w:pPr>
      <w:r>
        <w:separator/>
      </w:r>
    </w:p>
    <w:p w14:paraId="6D84AAFE" w14:textId="77777777" w:rsidR="009235D3" w:rsidRDefault="009235D3">
      <w:pPr>
        <w:spacing w:after="264"/>
      </w:pPr>
    </w:p>
  </w:footnote>
  <w:footnote w:type="continuationSeparator" w:id="0">
    <w:p w14:paraId="53811D9E" w14:textId="77777777" w:rsidR="009235D3" w:rsidRDefault="009235D3" w:rsidP="007B1C23">
      <w:pPr>
        <w:spacing w:after="264"/>
      </w:pPr>
      <w:r>
        <w:continuationSeparator/>
      </w:r>
    </w:p>
    <w:p w14:paraId="1B5A23F2" w14:textId="77777777" w:rsidR="009235D3" w:rsidRDefault="009235D3">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557E"/>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60DF"/>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311"/>
    <w:rsid w:val="0046389B"/>
    <w:rsid w:val="00463FCC"/>
    <w:rsid w:val="004645FC"/>
    <w:rsid w:val="0046481D"/>
    <w:rsid w:val="004664DA"/>
    <w:rsid w:val="0046733B"/>
    <w:rsid w:val="004701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35D3"/>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621C"/>
    <w:rsid w:val="00A471FE"/>
    <w:rsid w:val="00A51004"/>
    <w:rsid w:val="00A510F2"/>
    <w:rsid w:val="00A53490"/>
    <w:rsid w:val="00A54145"/>
    <w:rsid w:val="00A549A0"/>
    <w:rsid w:val="00A559FB"/>
    <w:rsid w:val="00A64958"/>
    <w:rsid w:val="00A66DB7"/>
    <w:rsid w:val="00A67294"/>
    <w:rsid w:val="00A70139"/>
    <w:rsid w:val="00A70425"/>
    <w:rsid w:val="00A70D9A"/>
    <w:rsid w:val="00A72563"/>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16E7"/>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10AC"/>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350E0"/>
    <w:rsid w:val="00E447DB"/>
    <w:rsid w:val="00E44BC7"/>
    <w:rsid w:val="00E452CF"/>
    <w:rsid w:val="00E54374"/>
    <w:rsid w:val="00E606EA"/>
    <w:rsid w:val="00E62227"/>
    <w:rsid w:val="00E65369"/>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5F0B"/>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90793"/>
    <w:rsid w:val="001A3FA2"/>
    <w:rsid w:val="001A5DF3"/>
    <w:rsid w:val="002360DF"/>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63FBF"/>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A1A68"/>
    <w:rsid w:val="00EA300B"/>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4"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2865</TotalTime>
  <Pages>190</Pages>
  <Words>56197</Words>
  <Characters>320325</Characters>
  <Application>Microsoft Office Word</Application>
  <DocSecurity>0</DocSecurity>
  <Lines>2669</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454</cp:revision>
  <cp:lastPrinted>2019-02-13T22:26:00Z</cp:lastPrinted>
  <dcterms:created xsi:type="dcterms:W3CDTF">2020-06-05T18:10:00Z</dcterms:created>
  <dcterms:modified xsi:type="dcterms:W3CDTF">2024-06-04T17:48:00Z</dcterms:modified>
</cp:coreProperties>
</file>