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24,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Bob Newhart</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Mary Newhart</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4286 Country Pine Ave.</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65,750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30,000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Bob Newhart</w:t>
      </w:r>
      <w:r w:rsidR="008F1FC0">
        <w:rPr>
          <w:rFonts w:ascii="Cormorant Garamond" w:hAnsi="Cormorant Garamond"/>
          <w:sz w:val="20"/>
          <w:szCs w:val="20"/>
        </w:rPr>
        <w:t xml:space="preserve"> and </w:t>
      </w:r>
      <w:r>
        <w:rPr>
          <w:rFonts w:ascii="Cormorant Garamond" w:hAnsi="Cormorant Garamond"/>
          <w:sz w:val="20"/>
          <w:szCs w:val="20"/>
        </w:rPr>
        <w:t>Mary Newhart</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4286 Country Pine Ave.</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bnewhart@funny.com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mnewhart@me.com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24,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BOB NEWHART</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MARY NEWHART</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