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DeGuzman v. Park Villas Condominium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JG</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
          Client owns the real property located at 525 S. Ardmore Avenue, Unit 161, Los
          <w:br/>
          Angeles, CA 90020 (the “Property”), within the HOA. The Property sustained significant damage from common area water intrusion on ***. While the
          <w:br/>
          HOA admitted in a January 25, 2023 correspondence that a flood damaged several units, the HOA misrepresented its remediation efforts for the affected units. Namely, the HOA asserted that it “hired an emergency recovery service to remove water from the affected units as soon as possible” and that this
          <w:br/>
          included placing drying machines into the affected units when that was false. The HOA did not do any of these things for the Property even though it was affected by the same water intrusion event referenced in the HOA’s January 25, 2023 correspondence. In addition to the January 2023 flood, the Property has also sustained damage from nearby common area sprinklers. Despite the ongoing water intrusion issues, the HOA has failed to redirect, reduce, or cap the
          <w:br/>
          sprinklers that are contributing to the water damage. Additionally, there are unresolved issues with invasive tree roots that have damaged the drains throughout the HOA. Client wants ***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Cecile DeGuzman</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Park Villas Condominium Association, Inc.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A “breach of the implied covenant of good faith and fair dealing involves something beyond breach of the contractual 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DeGuzman v. Park Villas Condominium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