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Malec and Rosenfield v. San Marcos View Estates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Clients David Malec and Sarah Rosenfield own the real property located at 150 S. Rancho Santa Fe Road, Unit 148, San Marcos, CA 92078 (the "Property"). The Property and all units are manufactured homes, although the HOA is a common interest development and subject to the Davis-Stirling Act.
          <w:br/>
          <w:br/>
          Clients are in a dispute with the HOA over its failure to produce financial documents to the membership, its attempt to silence Sarah Rosenfield, a board member and David Malec, as an HOA member, during board meetings. Additionally, the HOA has failed to maintain the development, including addressing common area mold and other issues. 
          <w:br/>
          <w:br/>
          Claimants have viable claims against the HOA for the following claims: 
          <w:br/>
          <w:br/>
          (i) breach of the CC&amp;Rs
          <w:br/>
          (ii) breach of the Bylaws
          <w:br/>
          (iii) negligence
          <w:br/>
          (iv) violation of the Davis-Stirling Act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David Malec and Sarah Rosenfield</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San Marcos View Estates Community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IX, Section 9.1</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Malec and Rosenfield v. San Marcos View Estates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