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Moore v. Natomas Crossing Community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In February 2023, Client submitted an application to the HOA to approve the installation of a horizontal fence, replacing one that was destroyed by severe windstorms and rains earlier in the year. The board denied her application, reasoning that the horizontal fence design was inconsistent with the community’s aesthetics. However, she had already completed the construction of the fence after the board (not the ARC) denied her application, and subsequently, the HOA began fining her. Given that other homeowners in the HOA have fences of various styles and materials, Client contests the denial of her application and seeks approval from the HOA for her horizontal fence as a variance.</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Gail Moore</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Natomas Crossing Community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The 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Moore v. Natomas Crossing Community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