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The Estancias at Rancho La Quinta v. Desert Whitehouse, LLC</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is the managing member of Desert Whitehouse, LLC, which owns the real property located at 50360 Woodmere, La Quinta, CA 92253 (the "Property"), one of 49 single-family homes situated within the HOA. 
          <w:br/>
          <w:br/>
          While the HOA contends Client removed certain palm trees without an architectural application, Client disputes this. Client did not remove the palm trees. She attempted to cut them down to the stump to shorten the trees and allow for healthier growth. Relying on its position, the HOA levied fines against Client for her supposed removal of the palm trees.
          <w:br/>
          <w:br/>
          In addition, the HOA has also served Client with a Notice of Intent to Lien for failure to pay regular assessments for the following months: March, April, May, and June 2025. 
          <w:br/>
          <w:br/>
          The Firm has advised Client, in writing, to immediately pay the unpaid assessments to avoid additional late fees, interest, and other costs.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Deanna Weinhart</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The Estancias at Rancho La Quinta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The Management Trust ("TMT")</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Management Company</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 Date of tree pruning
- Date of interaction with board members re pruning
- Prior violation notices</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Timeline</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Prior notices received from HOA</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r>
        <w:rPr>
          <w:rFonts w:cs="Times New Roman"/>
          <w:bCs/>
          <w:szCs w:val="24"/>
        </w:rPr>
        <w:t>Article XV, Section 15.4</w:t>
      </w:r>
      <w:r w:rsidRPr="007E2199">
        <w:rPr>
          <w:rFonts w:cs="Times New Roman"/>
          <w:bCs/>
          <w:szCs w:val="24"/>
        </w:rPr>
        <w:t xml:space="preserve"> 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XV, Section 15.1(i)</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The Estancias at Rancho La Quinta v. Desert Whitehouse, LLC</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