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535365"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535365"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535365"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535365"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535365"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535365"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535365"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535365"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535365"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535365"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535365"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535365"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535365"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535365"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535365"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535365"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535365"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535365"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535365"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535365"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535365"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535365"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535365"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535365"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535365"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535365"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535365"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535365"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535365"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535365"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535365"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535365"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535365"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535365"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535365"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535365"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535365"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535365"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535365"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535365"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535365"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535365"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535365"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535365"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535365"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535365"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535365"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535365"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535365"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535365"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535365"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535365"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535365"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535365"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535365"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535365"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535365"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535365"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535365"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535365"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535365"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535365"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535365"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535365"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535365"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535365"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535365"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535365"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535365"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535365"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535365"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535365"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535365"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535365"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535365"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535365"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535365"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535365"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535365"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535365"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535365"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535365"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535365"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535365"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535365"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535365"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535365"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535365"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535365"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535365"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535365"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535365"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535365"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535365"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535365"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535365"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535365"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535365"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535365"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535365"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535365"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535365"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535365"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535365"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535365"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535365"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535365"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535365"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535365"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535365"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535365"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535365"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535365"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535365"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535365"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535365"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535365"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535365"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535365"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535365"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535365"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535365"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535365"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535365"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535365"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535365"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535365"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535365"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535365"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535365"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535365"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535365"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535365"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535365"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535365"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535365"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535365"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535365"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535365"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535365"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535365"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535365"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535365"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535365"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535365"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535365"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535365"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535365"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535365"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535365"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535365"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535365"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535365"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535365"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535365"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535365"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535365"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535365"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535365"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535365"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535365"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535365"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535365"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535365"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535365"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45E317B8" w14:textId="77777777" w:rsidR="00102347" w:rsidRPr="00066FCC" w:rsidRDefault="00102347" w:rsidP="00102347">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1FD3D948" w:rsidR="00986C32" w:rsidRPr="00812110" w:rsidRDefault="00102347" w:rsidP="00102347">
      <w:pPr>
        <w:spacing w:after="264"/>
      </w:pPr>
      <w:r w:rsidRPr="00066FCC">
        <w:t xml:space="preserve">Despite </w:t>
      </w:r>
      <w:sdt>
        <w:sdtPr>
          <w:alias w:val="Field"/>
          <w:tag w:val="FlowField"/>
          <w:id w:val="1242837620"/>
          <w:placeholder>
            <w:docPart w:val="9441CE15D4AB4EE7A39EB1A99BA2F13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776484794"/>
          <w:placeholder>
            <w:docPart w:val="9441CE15D4AB4EE7A39EB1A99BA2F13F"/>
          </w:placeholder>
          <w15:color w:val="157DEF"/>
        </w:sdtPr>
        <w:sdtContent>
          <w:r w:rsidRPr="00066FCC">
            <w:rPr>
              <w:rFonts w:eastAsia="Times New Roman"/>
              <w:color w:val="167DF0"/>
            </w:rPr>
            <w:t>{{ text_hr_person }}</w:t>
          </w:r>
        </w:sdtContent>
      </w:sdt>
      <w:r w:rsidRPr="00066FCC">
        <w:t xml:space="preserve"> of the details surrounding the injury.</w:t>
      </w:r>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535365"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535365"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535365"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535365"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535365"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535365"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535365"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535365"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535365"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535365"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535365"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535365"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535365"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535365"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535365"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535365"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535365"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535365"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535365"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535365"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535365"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535365"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535365"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535365"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535365"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535365"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535365"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535365"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535365"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535365"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535365"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1"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535365"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535365"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535365"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535365"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535365"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535365"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535365"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535365"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535365"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535365"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535365"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535365"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2"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3" w:name="_Hlk188602607"/>
    <w:bookmarkEnd w:id="62"/>
    <w:p w14:paraId="115B4F7A" w14:textId="67463DD7" w:rsidR="0014103C" w:rsidRDefault="00535365" w:rsidP="0014103C">
      <w:pPr>
        <w:spacing w:after="264"/>
      </w:pPr>
      <w:sdt>
        <w:sdtPr>
          <w:alias w:val="Field"/>
          <w:tag w:val="FlowField"/>
          <w:id w:val="441808369"/>
          <w:placeholder>
            <w:docPart w:val="55662C9578894CE1AC3805CD9C34F61A"/>
          </w:placeholder>
          <w15:color w:val="157DEF"/>
        </w:sdtPr>
        <w:sdtEndPr/>
        <w:sdtContent>
          <w:r w:rsidR="00F80318" w:rsidRPr="00812110">
            <w:rPr>
              <w:rFonts w:eastAsia="Times New Roman"/>
              <w:color w:val="167DF0"/>
            </w:rPr>
            <w:t>{{ text_company_short_name }}</w:t>
          </w:r>
        </w:sdtContent>
      </w:sdt>
      <w:r w:rsidR="00F80318">
        <w:t xml:space="preserve"> </w:t>
      </w:r>
      <w:bookmarkStart w:id="64" w:name="_Hlk188603022"/>
      <w:r w:rsidR="00F80318" w:rsidRPr="00F80318">
        <w:t>is committed to preventing workplace violence and to maintaining a safe work environment. Accordingly, the Company has adopted the following guidelines to deal with intimidation</w:t>
      </w:r>
      <w:r w:rsidR="00333028">
        <w:t xml:space="preserve"> </w:t>
      </w:r>
      <w:r w:rsidR="00F80318" w:rsidRPr="00F80318">
        <w:t xml:space="preserve">or other </w:t>
      </w:r>
      <w:r w:rsidR="00102347">
        <w:t xml:space="preserve">credible </w:t>
      </w:r>
      <w:r w:rsidR="00F80318" w:rsidRPr="00F80318">
        <w:t>threats</w:t>
      </w:r>
      <w:r w:rsidR="00333028">
        <w:t>/acts</w:t>
      </w:r>
      <w:r w:rsidR="00F80318"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00F80318" w:rsidRPr="00F80318">
        <w:t>.</w:t>
      </w:r>
      <w:bookmarkEnd w:id="64"/>
      <w:r w:rsidR="00F80318">
        <w:t xml:space="preserve"> </w:t>
      </w:r>
      <w:r w:rsidR="00F80318" w:rsidRPr="00F80318">
        <w:t xml:space="preserve">For purposes of this provision, a </w:t>
      </w:r>
      <w:r w:rsidR="0038092D">
        <w:t>“</w:t>
      </w:r>
      <w:r w:rsidR="00F80318" w:rsidRPr="00F80318">
        <w:t>credible threat of violence</w:t>
      </w:r>
      <w:r w:rsidR="0038092D">
        <w:t>”</w:t>
      </w:r>
      <w:r w:rsidR="00F80318"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w:t>
      </w:r>
      <w:r w:rsidR="00102347">
        <w:t>or</w:t>
      </w:r>
      <w:r w:rsidR="0038092D">
        <w:t xml:space="preserve"> from the office; (ii) entering our offices for the purposes of interacting with you; (iii) following you during working hours (when you’re away from the office on Company business); or (iv) making </w:t>
      </w:r>
      <w:r w:rsidR="00102347">
        <w:t xml:space="preserve">unwanted </w:t>
      </w:r>
      <w:r w:rsidR="0038092D">
        <w:t>non-business-related phone calls to you during work hours.</w:t>
      </w:r>
    </w:p>
    <w:p w14:paraId="1D67D710" w14:textId="7E867D20" w:rsidR="00B31D67" w:rsidRPr="006C3664" w:rsidRDefault="00B31D67" w:rsidP="0014103C">
      <w:pPr>
        <w:spacing w:after="264"/>
      </w:pPr>
      <w:r>
        <w:lastRenderedPageBreak/>
        <w:t xml:space="preserve">The Company’s Workplace Violence Prevention Plan is attached to this Handbook as </w:t>
      </w:r>
      <w:r>
        <w:rPr>
          <w:b/>
          <w:bCs/>
          <w:i/>
          <w:iCs/>
          <w:u w:val="single"/>
        </w:rPr>
        <w:t>Exhibit “E.”</w:t>
      </w:r>
      <w:r>
        <w:t xml:space="preserve"> You are required to read that plan in its entirety.</w:t>
      </w:r>
      <w:bookmarkEnd w:id="63"/>
      <w:r>
        <w:t xml:space="preserve"> </w:t>
      </w:r>
      <w:bookmarkStart w:id="65" w:name="_Hlk189205149"/>
      <w:bookmarkStart w:id="66" w:name="_Hlk189205256"/>
      <w:r w:rsidR="006C1E78">
        <w:t xml:space="preserve">If you have any questions about Exhibit “E,” </w:t>
      </w:r>
      <w:r w:rsidR="006C1E78" w:rsidRPr="006C3664">
        <w:t>please as</w:t>
      </w:r>
      <w:r w:rsidR="00C85396" w:rsidRPr="006C3664">
        <w:t xml:space="preserve">k </w:t>
      </w:r>
      <w:sdt>
        <w:sdtPr>
          <w:alias w:val="Field"/>
          <w:tag w:val="FlowField"/>
          <w:id w:val="-1087151538"/>
          <w:placeholder>
            <w:docPart w:val="AE0E9938717A4BE0AE3E32E692EEC8F6"/>
          </w:placeholder>
          <w15:color w:val="157DEF"/>
        </w:sdtPr>
        <w:sdtContent>
          <w:r w:rsidR="004536D3" w:rsidRPr="006C3664">
            <w:rPr>
              <w:rFonts w:eastAsia="Times New Roman"/>
              <w:color w:val="167DF0"/>
            </w:rPr>
            <w:t>{{ text_</w:t>
          </w:r>
          <w:r w:rsidR="004536D3" w:rsidRPr="006C3664">
            <w:rPr>
              <w:rFonts w:eastAsia="Times New Roman"/>
              <w:color w:val="167DF0"/>
            </w:rPr>
            <w:t>violence_person_main</w:t>
          </w:r>
          <w:r w:rsidR="004536D3" w:rsidRPr="006C3664">
            <w:rPr>
              <w:rFonts w:eastAsia="Times New Roman"/>
              <w:color w:val="167DF0"/>
            </w:rPr>
            <w:t xml:space="preserve"> }}</w:t>
          </w:r>
        </w:sdtContent>
      </w:sdt>
      <w:r w:rsidR="004536D3" w:rsidRPr="006C3664">
        <w:t xml:space="preserve"> or </w:t>
      </w:r>
      <w:sdt>
        <w:sdtPr>
          <w:alias w:val="Field"/>
          <w:tag w:val="FlowField"/>
          <w:id w:val="-1772314590"/>
          <w:placeholder>
            <w:docPart w:val="6CB36B82963B4956A4E83645F94896A6"/>
          </w:placeholder>
          <w15:color w:val="157DEF"/>
        </w:sdtPr>
        <w:sdtContent>
          <w:r w:rsidR="004536D3" w:rsidRPr="006C3664">
            <w:rPr>
              <w:rFonts w:eastAsia="Times New Roman"/>
              <w:color w:val="167DF0"/>
            </w:rPr>
            <w:t>{{ text_violence_person_</w:t>
          </w:r>
          <w:r w:rsidR="004536D3" w:rsidRPr="006C3664">
            <w:rPr>
              <w:rFonts w:eastAsia="Times New Roman"/>
              <w:color w:val="167DF0"/>
            </w:rPr>
            <w:t>secondary</w:t>
          </w:r>
          <w:r w:rsidR="004536D3" w:rsidRPr="006C3664">
            <w:rPr>
              <w:rFonts w:eastAsia="Times New Roman"/>
              <w:color w:val="167DF0"/>
            </w:rPr>
            <w:t xml:space="preserve"> }}</w:t>
          </w:r>
        </w:sdtContent>
      </w:sdt>
      <w:r w:rsidR="00C85396" w:rsidRPr="006C3664">
        <w:t>.</w:t>
      </w:r>
      <w:bookmarkEnd w:id="65"/>
    </w:p>
    <w:bookmarkStart w:id="67" w:name="_Hlk188602617"/>
    <w:bookmarkEnd w:id="66"/>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8" w:name="_Hlk188603746"/>
    <w:bookmarkEnd w:id="67"/>
    <w:p w14:paraId="501468D4" w14:textId="7E007098" w:rsidR="00A5396B" w:rsidRDefault="00535365" w:rsidP="00E91AC3">
      <w:pPr>
        <w:spacing w:after="264"/>
      </w:pPr>
      <w:sdt>
        <w:sdtPr>
          <w:alias w:val="Field"/>
          <w:tag w:val="FlowField"/>
          <w:id w:val="1503015374"/>
          <w:placeholder>
            <w:docPart w:val="C77EAEF76770438EAA21C7FFF6066C8D"/>
          </w:placeholder>
          <w15:color w:val="157DEF"/>
        </w:sdtPr>
        <w:sdtEndPr/>
        <w:sdtContent>
          <w:r w:rsidR="006A3282" w:rsidRPr="00812110">
            <w:rPr>
              <w:rFonts w:eastAsia="Times New Roman"/>
              <w:color w:val="167DF0"/>
            </w:rPr>
            <w:t>{{ text_company_short_name }}</w:t>
          </w:r>
        </w:sdtContent>
      </w:sdt>
      <w:r w:rsidR="006A3282" w:rsidRPr="006A3282">
        <w:t xml:space="preserve"> will not tolerate conduct that </w:t>
      </w:r>
      <w:r w:rsidR="006A3282">
        <w:t>uses threats (or actual) violence against another employee, client, or Company vendor (unless for purposes of self-defense</w:t>
      </w:r>
      <w:r w:rsidR="00333028">
        <w:t>, which shall be excluded under this policy</w:t>
      </w:r>
      <w:r w:rsidR="006A3282">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27BDCEA6" w:rsidR="00333028" w:rsidRDefault="00333028" w:rsidP="00333028">
      <w:pPr>
        <w:pStyle w:val="Quote"/>
        <w:spacing w:after="264"/>
      </w:pPr>
      <w:r>
        <w:t xml:space="preserve">• Engaging in surveillance or stalking </w:t>
      </w:r>
      <w:r w:rsidR="00986517">
        <w:t>in violation</w:t>
      </w:r>
      <w:r>
        <w:t xml:space="preserve">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61910A31" w:rsidR="00C25E07" w:rsidRDefault="00C25E07" w:rsidP="00C25E07">
      <w:pPr>
        <w:spacing w:after="264"/>
      </w:pPr>
      <w:r w:rsidRPr="00C25E07">
        <w:t xml:space="preserve">All threats of (or actual) violence, both direct and indirect, that occur </w:t>
      </w:r>
      <w:r w:rsidR="00986517">
        <w:t>while you’re performing work-related duties</w:t>
      </w:r>
      <w:r w:rsidRPr="00C25E07">
        <w:t xml:space="preserve">, or that may affect you at work, should be reported as soon as </w:t>
      </w:r>
      <w:r w:rsidRPr="006C3664">
        <w:t>possible to</w:t>
      </w:r>
      <w:r w:rsidR="005F2D3B" w:rsidRPr="006C3664">
        <w:t xml:space="preserve"> </w:t>
      </w:r>
      <w:sdt>
        <w:sdtPr>
          <w:alias w:val="Field"/>
          <w:tag w:val="FlowField"/>
          <w:id w:val="805353696"/>
          <w:placeholder>
            <w:docPart w:val="D28ED254870241E491D1299145DD0B09"/>
          </w:placeholder>
          <w15:color w:val="157DEF"/>
        </w:sdtPr>
        <w:sdtContent>
          <w:r w:rsidR="005F2D3B" w:rsidRPr="006C3664">
            <w:rPr>
              <w:rFonts w:eastAsia="Times New Roman"/>
              <w:color w:val="167DF0"/>
            </w:rPr>
            <w:t>{{ text_violence_person_main }}</w:t>
          </w:r>
        </w:sdtContent>
      </w:sdt>
      <w:r w:rsidR="005F2D3B" w:rsidRPr="006C3664">
        <w:t xml:space="preserve"> or </w:t>
      </w:r>
      <w:sdt>
        <w:sdtPr>
          <w:alias w:val="Field"/>
          <w:tag w:val="FlowField"/>
          <w:id w:val="-723598855"/>
          <w:placeholder>
            <w:docPart w:val="F4A72CED552346E9A9307501EC26617A"/>
          </w:placeholder>
          <w15:color w:val="157DEF"/>
        </w:sdtPr>
        <w:sdtContent>
          <w:r w:rsidR="005F2D3B" w:rsidRPr="006C3664">
            <w:rPr>
              <w:rFonts w:eastAsia="Times New Roman"/>
              <w:color w:val="167DF0"/>
            </w:rPr>
            <w:t>{{ text_violence_person_secondary }}</w:t>
          </w:r>
        </w:sdtContent>
      </w:sdt>
      <w:r w:rsidR="005F2D3B" w:rsidRPr="006C3664">
        <w:t>.</w:t>
      </w:r>
      <w:r w:rsidR="005F2D3B" w:rsidRPr="006C3664">
        <w:t xml:space="preserve"> </w:t>
      </w:r>
      <w:r w:rsidRPr="006C3664">
        <w:t>This i</w:t>
      </w:r>
      <w:r w:rsidRPr="00C25E07">
        <w:t>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535365" w:rsidP="00C25E07">
      <w:pPr>
        <w:spacing w:after="264"/>
      </w:pPr>
      <w:sdt>
        <w:sdtPr>
          <w:alias w:val="Field"/>
          <w:tag w:val="FlowField"/>
          <w:id w:val="1717237341"/>
          <w:placeholder>
            <w:docPart w:val="DAFDEDB04F454D3889C9A207267217ED"/>
          </w:placeholder>
          <w15:color w:val="157DEF"/>
        </w:sdtPr>
        <w:sdtEndPr/>
        <w:sdtContent>
          <w:r w:rsidR="00C25E07" w:rsidRPr="00812110">
            <w:rPr>
              <w:rFonts w:eastAsia="Times New Roman"/>
              <w:color w:val="167DF0"/>
            </w:rPr>
            <w:t>{{ text_company_short_name }}</w:t>
          </w:r>
        </w:sdtContent>
      </w:sdt>
      <w:r w:rsidR="00C25E07" w:rsidRPr="00C25E07">
        <w:t xml:space="preserve"> will promptly and thoroughly investigate all reports of threats of (or actual) violence and of suspicious individuals or activities. The Company will use discretion and take all reasonable steps to protect </w:t>
      </w:r>
      <w:r w:rsidR="00FE0F1E">
        <w:t>your</w:t>
      </w:r>
      <w:r w:rsidR="00C25E07"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19A696BE"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w:t>
      </w:r>
      <w:r w:rsidRPr="008978BD">
        <w:lastRenderedPageBreak/>
        <w:t>issues. It is vital that you acquaint yourself with the location of all fire alarms, emergency exits, and first-aid kits. When evacuation is necessary, e.g., in the event of fire</w:t>
      </w:r>
      <w:r w:rsidR="00986517">
        <w:t xml:space="preserve"> or incidence of violence</w:t>
      </w:r>
      <w:r w:rsidRPr="008978BD">
        <w:t>, always evacuate the premises calmly and immediately as dire</w:t>
      </w:r>
      <w:r w:rsidRPr="006C3664">
        <w:t>cted by</w:t>
      </w:r>
      <w:r w:rsidR="00986517" w:rsidRPr="006C3664">
        <w:t xml:space="preserve"> </w:t>
      </w:r>
      <w:sdt>
        <w:sdtPr>
          <w:alias w:val="Field"/>
          <w:tag w:val="FlowField"/>
          <w:id w:val="1780134104"/>
          <w:placeholder>
            <w:docPart w:val="A769EF8375FE4D559B4D9DD4C6F869E4"/>
          </w:placeholder>
          <w15:color w:val="157DEF"/>
        </w:sdtPr>
        <w:sdtContent>
          <w:r w:rsidR="006C3664" w:rsidRPr="006C3664">
            <w:rPr>
              <w:rFonts w:eastAsia="Times New Roman"/>
              <w:color w:val="167DF0"/>
            </w:rPr>
            <w:t>{{ text_violence_person_main }}</w:t>
          </w:r>
        </w:sdtContent>
      </w:sdt>
      <w:r w:rsidR="006C3664" w:rsidRPr="006C3664">
        <w:t xml:space="preserve"> or </w:t>
      </w:r>
      <w:sdt>
        <w:sdtPr>
          <w:alias w:val="Field"/>
          <w:tag w:val="FlowField"/>
          <w:id w:val="-1156846590"/>
          <w:placeholder>
            <w:docPart w:val="BC0437F514774831802333B94BFB0058"/>
          </w:placeholder>
          <w15:color w:val="157DEF"/>
        </w:sdtPr>
        <w:sdtContent>
          <w:r w:rsidR="006C3664" w:rsidRPr="006C3664">
            <w:rPr>
              <w:rFonts w:eastAsia="Times New Roman"/>
              <w:color w:val="167DF0"/>
            </w:rPr>
            <w:t>{{ text_violence_person_secondary }}</w:t>
          </w:r>
        </w:sdtContent>
      </w:sdt>
      <w:r w:rsidR="006C3664" w:rsidRPr="006C3664">
        <w:t>.</w:t>
      </w:r>
      <w:r w:rsidRPr="006C3664">
        <w:t xml:space="preserve"> In the event of a med</w:t>
      </w:r>
      <w:r w:rsidRPr="008978BD">
        <w:t>ical emergency, call 911.</w:t>
      </w:r>
    </w:p>
    <w:p w14:paraId="35B978FF" w14:textId="6914F950" w:rsidR="00A5396B" w:rsidRPr="00E91AC3" w:rsidRDefault="008978BD" w:rsidP="00E91AC3">
      <w:pPr>
        <w:spacing w:after="264"/>
      </w:pPr>
      <w:r>
        <w:t>For the rest of the Company’s emergency procedures, refer to Exhibit “E.”</w:t>
      </w:r>
      <w:bookmarkEnd w:id="68"/>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9" w:name="_Hlk481043992"/>
    <w:p w14:paraId="6BAB5F5A" w14:textId="785AB192" w:rsidR="001F0221" w:rsidRPr="00812110" w:rsidRDefault="00535365"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535365"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7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70"/>
    </w:p>
    <w:p w14:paraId="390DB0E0" w14:textId="2CDCF5C9" w:rsidR="001F0221" w:rsidRPr="00812110" w:rsidRDefault="00535365"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535365"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535365"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535365"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9"/>
    </w:p>
    <w:p w14:paraId="2EE4CEFA" w14:textId="3C84E53B" w:rsidR="001F0221" w:rsidRPr="00812110" w:rsidRDefault="00535365"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535365"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535365"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535365"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535365"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535365"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535365"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535365"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535365"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535365"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535365"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535365"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71"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71"/>
    </w:p>
    <w:p w14:paraId="073266FA" w14:textId="548BFE2C" w:rsidR="00C918F2" w:rsidRPr="00812110" w:rsidRDefault="0048794F" w:rsidP="00817333">
      <w:pPr>
        <w:spacing w:after="264"/>
      </w:pPr>
      <w:bookmarkStart w:id="72"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2"/>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535365"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73" w:name="_Hlk481044235"/>
      <w:bookmarkStart w:id="74"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73"/>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6025309B" w14:textId="76A3D543" w:rsidR="00246A20" w:rsidRPr="00812110" w:rsidRDefault="00535365"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535365"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5"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2B5BBA65" w14:textId="3915B379" w:rsidR="004741DD" w:rsidRPr="00812110" w:rsidRDefault="00535365"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535365"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535365"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535365"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6" w:name="_Hlk486236198"/>
      <w:bookmarkStart w:id="77"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6"/>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7"/>
    </w:p>
    <w:p w14:paraId="650212EA" w14:textId="0D50E2D2" w:rsidR="00246A20" w:rsidRPr="00812110" w:rsidRDefault="00535365"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535365"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8" w:name="_Hlk31110169"/>
      <w:r w:rsidRPr="00812110">
        <w:lastRenderedPageBreak/>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8"/>
      <w:r w:rsidRPr="00812110">
        <w:t xml:space="preserve"> </w:t>
      </w:r>
    </w:p>
    <w:p w14:paraId="705BC208" w14:textId="2E5ED387" w:rsidR="00C46CCE" w:rsidRPr="00812110" w:rsidRDefault="00535365"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535365"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9"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9"/>
    </w:p>
    <w:p w14:paraId="71A31A50" w14:textId="7D494506" w:rsidR="00AD0FAD" w:rsidRPr="00812110" w:rsidRDefault="00535365"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535365"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4613BB">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535365"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535365"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80" w:name="_Hlk486236455"/>
    <w:p w14:paraId="76ED2E68" w14:textId="041A392E" w:rsidR="00303267" w:rsidRPr="00812110" w:rsidRDefault="00535365"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81"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2" w:name="_Hlk31955237"/>
      <w:r w:rsidR="00010E8A" w:rsidRPr="00812110">
        <w:t xml:space="preserve">bloodshot </w:t>
      </w:r>
      <w:r w:rsidRPr="00812110">
        <w:t xml:space="preserve">eyes, </w:t>
      </w:r>
      <w:r w:rsidR="00010E8A" w:rsidRPr="00812110">
        <w:t xml:space="preserve">dilated pupils, compromised </w:t>
      </w:r>
      <w:r w:rsidRPr="00812110">
        <w:t>balance</w:t>
      </w:r>
      <w:bookmarkEnd w:id="82"/>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81"/>
    </w:p>
    <w:p w14:paraId="41A13EB5" w14:textId="682F2C37" w:rsidR="00303267" w:rsidRPr="00812110" w:rsidRDefault="00535365"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80"/>
    </w:p>
    <w:p w14:paraId="1DEBF8C4" w14:textId="76DD0839" w:rsidR="00303267" w:rsidRPr="00812110" w:rsidRDefault="00535365"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535365"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7BCE7387" w14:textId="2D8FB66B" w:rsidR="00303267" w:rsidRPr="00812110" w:rsidRDefault="00303267" w:rsidP="00303267">
      <w:pPr>
        <w:pStyle w:val="NormalEnd"/>
        <w:spacing w:after="264"/>
      </w:pPr>
      <w:bookmarkStart w:id="83" w:name="_Hlk31110274"/>
      <w:bookmarkStart w:id="84"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w:t>
      </w:r>
      <w:r w:rsidR="004613BB">
        <w:t>legal</w:t>
      </w:r>
      <w:r w:rsidRPr="00812110">
        <w:t xml:space="preserve"> drug regardless of whether or not you have a prescription).</w:t>
      </w:r>
      <w:bookmarkEnd w:id="83"/>
      <w:r w:rsidRPr="00812110">
        <w:t xml:space="preserve"> </w:t>
      </w:r>
      <w:bookmarkEnd w:id="84"/>
    </w:p>
    <w:p w14:paraId="16DD19C6" w14:textId="1FE358F2" w:rsidR="0092419A" w:rsidRPr="00812110" w:rsidRDefault="00535365"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5" w:name="_Hlk31699257"/>
      <w:r w:rsidRPr="00812110">
        <w:t xml:space="preserve">Unauthorized possession of firearms, weapons, </w:t>
      </w:r>
      <w:r w:rsidR="00C80044" w:rsidRPr="00812110">
        <w:t xml:space="preserve">or illegal/dangerous </w:t>
      </w:r>
      <w:r w:rsidRPr="00812110">
        <w:t>substances</w:t>
      </w:r>
      <w:bookmarkEnd w:id="85"/>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6"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6"/>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5ED7A1C" w:rsidR="00263931" w:rsidRPr="00812110" w:rsidRDefault="00512A37" w:rsidP="00D37B9D">
      <w:pPr>
        <w:pStyle w:val="NormalEnd"/>
        <w:spacing w:after="264"/>
      </w:pPr>
      <w:bookmarkStart w:id="87" w:name="_Hlk31112395"/>
      <w:bookmarkStart w:id="88" w:name="_Hlk189208582"/>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00535365">
        <w:t xml:space="preserve">(iv) workplace violence prevention plan; </w:t>
      </w:r>
      <w:r w:rsidRPr="00812110">
        <w:t>and (</w:t>
      </w:r>
      <w:r w:rsidR="0071110A" w:rsidRPr="00812110">
        <w:t>v</w:t>
      </w:r>
      <w:r w:rsidRPr="00812110">
        <w:t>) information on disability insurance rights and benefits.</w:t>
      </w:r>
      <w:bookmarkEnd w:id="88"/>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7"/>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535365"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9"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90"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9"/>
      <w:bookmarkEnd w:id="90"/>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91"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91"/>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535365"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1305" w14:textId="77777777" w:rsidR="004A147C" w:rsidRDefault="004A147C" w:rsidP="00FA74B4">
      <w:pPr>
        <w:spacing w:after="264"/>
      </w:pPr>
      <w:r>
        <w:separator/>
      </w:r>
    </w:p>
  </w:endnote>
  <w:endnote w:type="continuationSeparator" w:id="0">
    <w:p w14:paraId="1C157CD3" w14:textId="77777777" w:rsidR="004A147C" w:rsidRDefault="004A147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669" w14:textId="77777777" w:rsidR="004A147C" w:rsidRDefault="004A147C" w:rsidP="00FA74B4">
      <w:pPr>
        <w:spacing w:after="264"/>
      </w:pPr>
      <w:r>
        <w:separator/>
      </w:r>
    </w:p>
  </w:footnote>
  <w:footnote w:type="continuationSeparator" w:id="0">
    <w:p w14:paraId="62C1FB9F" w14:textId="77777777" w:rsidR="004A147C" w:rsidRDefault="004A147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347"/>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3217"/>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6D3"/>
    <w:rsid w:val="004537AA"/>
    <w:rsid w:val="00454B8A"/>
    <w:rsid w:val="00455D13"/>
    <w:rsid w:val="00456CD7"/>
    <w:rsid w:val="00457603"/>
    <w:rsid w:val="00457975"/>
    <w:rsid w:val="00457A83"/>
    <w:rsid w:val="004602AB"/>
    <w:rsid w:val="004613B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47C"/>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365"/>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2D3B"/>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1AF"/>
    <w:rsid w:val="006C0746"/>
    <w:rsid w:val="006C0CFC"/>
    <w:rsid w:val="006C1D07"/>
    <w:rsid w:val="006C1D56"/>
    <w:rsid w:val="006C1E78"/>
    <w:rsid w:val="006C1F5D"/>
    <w:rsid w:val="006C26D1"/>
    <w:rsid w:val="006C27CE"/>
    <w:rsid w:val="006C2E12"/>
    <w:rsid w:val="006C2EF9"/>
    <w:rsid w:val="006C3664"/>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CC"/>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09E5"/>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517"/>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396"/>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CF54A2" w:rsidRDefault="004E7DA2" w:rsidP="004E7DA2">
          <w:pPr>
            <w:pStyle w:val="55662C9578894CE1AC3805CD9C34F61A"/>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CF54A2" w:rsidRDefault="004E7DA2" w:rsidP="004E7DA2">
          <w:pPr>
            <w:pStyle w:val="C77EAEF76770438EAA21C7FFF6066C8D"/>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CF54A2" w:rsidRDefault="004E7DA2" w:rsidP="004E7DA2">
          <w:pPr>
            <w:pStyle w:val="DAFDEDB04F454D3889C9A207267217ED"/>
          </w:pPr>
          <w:r w:rsidRPr="00F722FF">
            <w:rPr>
              <w:rStyle w:val="PlaceholderText"/>
            </w:rPr>
            <w:t>Click or tap here to enter text.</w:t>
          </w:r>
        </w:p>
      </w:docPartBody>
    </w:docPart>
    <w:docPart>
      <w:docPartPr>
        <w:name w:val="9441CE15D4AB4EE7A39EB1A99BA2F13F"/>
        <w:category>
          <w:name w:val="General"/>
          <w:gallery w:val="placeholder"/>
        </w:category>
        <w:types>
          <w:type w:val="bbPlcHdr"/>
        </w:types>
        <w:behaviors>
          <w:behavior w:val="content"/>
        </w:behaviors>
        <w:guid w:val="{077C31A4-9133-4B0C-8185-91FE31C9077C}"/>
      </w:docPartPr>
      <w:docPartBody>
        <w:p w:rsidR="00CF54A2" w:rsidRDefault="00CF54A2" w:rsidP="00CF54A2">
          <w:pPr>
            <w:pStyle w:val="9441CE15D4AB4EE7A39EB1A99BA2F13F"/>
          </w:pPr>
          <w:r w:rsidRPr="00F722FF">
            <w:rPr>
              <w:rStyle w:val="PlaceholderText"/>
            </w:rPr>
            <w:t>Click or tap here to enter text.</w:t>
          </w:r>
        </w:p>
      </w:docPartBody>
    </w:docPart>
    <w:docPart>
      <w:docPartPr>
        <w:name w:val="AE0E9938717A4BE0AE3E32E692EEC8F6"/>
        <w:category>
          <w:name w:val="General"/>
          <w:gallery w:val="placeholder"/>
        </w:category>
        <w:types>
          <w:type w:val="bbPlcHdr"/>
        </w:types>
        <w:behaviors>
          <w:behavior w:val="content"/>
        </w:behaviors>
        <w:guid w:val="{65459357-BA5C-4595-882C-16DC421D3657}"/>
      </w:docPartPr>
      <w:docPartBody>
        <w:p w:rsidR="00CF54A2" w:rsidRDefault="00CF54A2" w:rsidP="00CF54A2">
          <w:pPr>
            <w:pStyle w:val="AE0E9938717A4BE0AE3E32E692EEC8F6"/>
          </w:pPr>
          <w:r w:rsidRPr="004F2FAA">
            <w:rPr>
              <w:rStyle w:val="PlaceholderText"/>
            </w:rPr>
            <w:t>Click or tap here to enter text.</w:t>
          </w:r>
        </w:p>
      </w:docPartBody>
    </w:docPart>
    <w:docPart>
      <w:docPartPr>
        <w:name w:val="6CB36B82963B4956A4E83645F94896A6"/>
        <w:category>
          <w:name w:val="General"/>
          <w:gallery w:val="placeholder"/>
        </w:category>
        <w:types>
          <w:type w:val="bbPlcHdr"/>
        </w:types>
        <w:behaviors>
          <w:behavior w:val="content"/>
        </w:behaviors>
        <w:guid w:val="{EDF41241-FEE6-4E86-B280-BEE44EC5CB94}"/>
      </w:docPartPr>
      <w:docPartBody>
        <w:p w:rsidR="00CF54A2" w:rsidRDefault="00CF54A2" w:rsidP="00CF54A2">
          <w:pPr>
            <w:pStyle w:val="6CB36B82963B4956A4E83645F94896A6"/>
          </w:pPr>
          <w:r w:rsidRPr="004F2FAA">
            <w:rPr>
              <w:rStyle w:val="PlaceholderText"/>
            </w:rPr>
            <w:t>Click or tap here to enter text.</w:t>
          </w:r>
        </w:p>
      </w:docPartBody>
    </w:docPart>
    <w:docPart>
      <w:docPartPr>
        <w:name w:val="D28ED254870241E491D1299145DD0B09"/>
        <w:category>
          <w:name w:val="General"/>
          <w:gallery w:val="placeholder"/>
        </w:category>
        <w:types>
          <w:type w:val="bbPlcHdr"/>
        </w:types>
        <w:behaviors>
          <w:behavior w:val="content"/>
        </w:behaviors>
        <w:guid w:val="{CC9E371C-495B-4CAF-8040-A88E92867BB4}"/>
      </w:docPartPr>
      <w:docPartBody>
        <w:p w:rsidR="00CF54A2" w:rsidRDefault="00CF54A2" w:rsidP="00CF54A2">
          <w:pPr>
            <w:pStyle w:val="D28ED254870241E491D1299145DD0B09"/>
          </w:pPr>
          <w:r w:rsidRPr="004F2FAA">
            <w:rPr>
              <w:rStyle w:val="PlaceholderText"/>
            </w:rPr>
            <w:t>Click or tap here to enter text.</w:t>
          </w:r>
        </w:p>
      </w:docPartBody>
    </w:docPart>
    <w:docPart>
      <w:docPartPr>
        <w:name w:val="F4A72CED552346E9A9307501EC26617A"/>
        <w:category>
          <w:name w:val="General"/>
          <w:gallery w:val="placeholder"/>
        </w:category>
        <w:types>
          <w:type w:val="bbPlcHdr"/>
        </w:types>
        <w:behaviors>
          <w:behavior w:val="content"/>
        </w:behaviors>
        <w:guid w:val="{CD93373F-41A5-4693-801D-D73C0A63E708}"/>
      </w:docPartPr>
      <w:docPartBody>
        <w:p w:rsidR="00CF54A2" w:rsidRDefault="00CF54A2" w:rsidP="00CF54A2">
          <w:pPr>
            <w:pStyle w:val="F4A72CED552346E9A9307501EC26617A"/>
          </w:pPr>
          <w:r w:rsidRPr="004F2FAA">
            <w:rPr>
              <w:rStyle w:val="PlaceholderText"/>
            </w:rPr>
            <w:t>Click or tap here to enter text.</w:t>
          </w:r>
        </w:p>
      </w:docPartBody>
    </w:docPart>
    <w:docPart>
      <w:docPartPr>
        <w:name w:val="A769EF8375FE4D559B4D9DD4C6F869E4"/>
        <w:category>
          <w:name w:val="General"/>
          <w:gallery w:val="placeholder"/>
        </w:category>
        <w:types>
          <w:type w:val="bbPlcHdr"/>
        </w:types>
        <w:behaviors>
          <w:behavior w:val="content"/>
        </w:behaviors>
        <w:guid w:val="{5C24937A-CE6E-4465-89D6-A627C80FFE8E}"/>
      </w:docPartPr>
      <w:docPartBody>
        <w:p w:rsidR="00CF54A2" w:rsidRDefault="00CF54A2" w:rsidP="00CF54A2">
          <w:pPr>
            <w:pStyle w:val="A769EF8375FE4D559B4D9DD4C6F869E4"/>
          </w:pPr>
          <w:r w:rsidRPr="004F2FAA">
            <w:rPr>
              <w:rStyle w:val="PlaceholderText"/>
            </w:rPr>
            <w:t>Click or tap here to enter text.</w:t>
          </w:r>
        </w:p>
      </w:docPartBody>
    </w:docPart>
    <w:docPart>
      <w:docPartPr>
        <w:name w:val="BC0437F514774831802333B94BFB0058"/>
        <w:category>
          <w:name w:val="General"/>
          <w:gallery w:val="placeholder"/>
        </w:category>
        <w:types>
          <w:type w:val="bbPlcHdr"/>
        </w:types>
        <w:behaviors>
          <w:behavior w:val="content"/>
        </w:behaviors>
        <w:guid w:val="{AF2C7151-A375-4782-864B-6554975218C5}"/>
      </w:docPartPr>
      <w:docPartBody>
        <w:p w:rsidR="00CF54A2" w:rsidRDefault="00CF54A2" w:rsidP="00CF54A2">
          <w:pPr>
            <w:pStyle w:val="BC0437F514774831802333B94BFB005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64D1A"/>
    <w:rsid w:val="00C96CFD"/>
    <w:rsid w:val="00CC5580"/>
    <w:rsid w:val="00CF54A2"/>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7355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9441CE15D4AB4EE7A39EB1A99BA2F13F">
    <w:name w:val="9441CE15D4AB4EE7A39EB1A99BA2F13F"/>
    <w:rsid w:val="00CF54A2"/>
    <w:pPr>
      <w:spacing w:after="160" w:line="278" w:lineRule="auto"/>
    </w:pPr>
    <w:rPr>
      <w:kern w:val="2"/>
      <w14:ligatures w14:val="standardContextual"/>
    </w:rPr>
  </w:style>
  <w:style w:type="paragraph" w:customStyle="1" w:styleId="AE0E9938717A4BE0AE3E32E692EEC8F6">
    <w:name w:val="AE0E9938717A4BE0AE3E32E692EEC8F6"/>
    <w:rsid w:val="00CF54A2"/>
    <w:pPr>
      <w:spacing w:after="160" w:line="278" w:lineRule="auto"/>
    </w:pPr>
    <w:rPr>
      <w:kern w:val="2"/>
      <w14:ligatures w14:val="standardContextual"/>
    </w:rPr>
  </w:style>
  <w:style w:type="paragraph" w:customStyle="1" w:styleId="6CB36B82963B4956A4E83645F94896A6">
    <w:name w:val="6CB36B82963B4956A4E83645F94896A6"/>
    <w:rsid w:val="00CF54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 w:type="paragraph" w:customStyle="1" w:styleId="D28ED254870241E491D1299145DD0B09">
    <w:name w:val="D28ED254870241E491D1299145DD0B09"/>
    <w:rsid w:val="00CF54A2"/>
    <w:pPr>
      <w:spacing w:after="160" w:line="278" w:lineRule="auto"/>
    </w:pPr>
    <w:rPr>
      <w:kern w:val="2"/>
      <w14:ligatures w14:val="standardContextual"/>
    </w:rPr>
  </w:style>
  <w:style w:type="paragraph" w:customStyle="1" w:styleId="F4A72CED552346E9A9307501EC26617A">
    <w:name w:val="F4A72CED552346E9A9307501EC26617A"/>
    <w:rsid w:val="00CF54A2"/>
    <w:pPr>
      <w:spacing w:after="160" w:line="278" w:lineRule="auto"/>
    </w:pPr>
    <w:rPr>
      <w:kern w:val="2"/>
      <w14:ligatures w14:val="standardContextual"/>
    </w:rPr>
  </w:style>
  <w:style w:type="paragraph" w:customStyle="1" w:styleId="A769EF8375FE4D559B4D9DD4C6F869E4">
    <w:name w:val="A769EF8375FE4D559B4D9DD4C6F869E4"/>
    <w:rsid w:val="00CF54A2"/>
    <w:pPr>
      <w:spacing w:after="160" w:line="278" w:lineRule="auto"/>
    </w:pPr>
    <w:rPr>
      <w:kern w:val="2"/>
      <w14:ligatures w14:val="standardContextual"/>
    </w:rPr>
  </w:style>
  <w:style w:type="paragraph" w:customStyle="1" w:styleId="BC0437F514774831802333B94BFB0058">
    <w:name w:val="BC0437F514774831802333B94BFB0058"/>
    <w:rsid w:val="00CF54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56</Pages>
  <Words>19710</Words>
  <Characters>112347</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41</cp:revision>
  <dcterms:created xsi:type="dcterms:W3CDTF">2024-10-29T18:40:00Z</dcterms:created>
  <dcterms:modified xsi:type="dcterms:W3CDTF">2025-01-31T17:30:00Z</dcterms:modified>
</cp:coreProperties>
</file>