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A134C2"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A134C2"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134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134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A134C2"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A134C2"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A134C2"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A134C2"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A134C2"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A134C2"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A134C2"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A134C2"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A134C2"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A134C2"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A134C2"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A134C2"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A134C2"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A134C2"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A134C2"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A134C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A134C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A134C2"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A134C2"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A134C2"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A134C2"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A134C2"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A134C2"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A134C2"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A134C2"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F73E32">
        <w:rPr>
          <w:rFonts w:ascii="Cormorant Garamond" w:hAnsi="Cormorant Garamond" w:cs="Times New Roman"/>
          <w:sz w:val="20"/>
          <w:szCs w:val="20"/>
        </w:rPr>
        <w:t>(the “Flat</w:t>
      </w:r>
      <w:r>
        <w:rPr>
          <w:rFonts w:ascii="Cormorant Garamond" w:hAnsi="Cormorant Garamond" w:cs="Times New Roman"/>
          <w:sz w:val="20"/>
          <w:szCs w:val="20"/>
        </w:rPr>
        <w:t xml:space="preserve"> </w:t>
      </w:r>
      <w:r w:rsidRPr="00F73E32">
        <w:rPr>
          <w:rFonts w:ascii="Cormorant Garamond" w:hAnsi="Cormorant Garamond" w:cs="Times New Roman"/>
          <w:sz w:val="20"/>
          <w:szCs w:val="20"/>
        </w:rPr>
        <w:t>Rate”)</w:t>
      </w:r>
      <w:r w:rsidR="00A134C2">
        <w:rPr>
          <w:rFonts w:ascii="Cormorant Garamond" w:hAnsi="Cormorant Garamond" w:cs="Times New Roman"/>
          <w:sz w:val="20"/>
          <w:szCs w:val="20"/>
        </w:rPr>
        <w:t>.</w:t>
      </w:r>
    </w:p>
    <w:p w14:paraId="06EAAFCF" w14:textId="597B658A"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29AAE27E"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DCE7CA1"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may increase its rates prior to the commencement of a Renewal Term. If it </w:t>
      </w:r>
      <w:r w:rsidR="00F73E32">
        <w:rPr>
          <w:rFonts w:ascii="Cormorant Garamond" w:hAnsi="Cormorant Garamond" w:cs="Times New Roman"/>
          <w:sz w:val="20"/>
          <w:szCs w:val="20"/>
        </w:rPr>
        <w:t xml:space="preserve">intends to do so, </w:t>
      </w:r>
      <w:r>
        <w:rPr>
          <w:rFonts w:ascii="Cormorant Garamond" w:hAnsi="Cormorant Garamond" w:cs="Times New Roman"/>
          <w:sz w:val="20"/>
          <w:szCs w:val="20"/>
        </w:rPr>
        <w:t xml:space="preserve">SCS will disclose the increase when it sends Customer the requisite written notice prior to the end of that particular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134C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134C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A134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134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3821</TotalTime>
  <Pages>11</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786</cp:revision>
  <cp:lastPrinted>2023-03-15T16:38:00Z</cp:lastPrinted>
  <dcterms:created xsi:type="dcterms:W3CDTF">2022-05-13T13:54:00Z</dcterms:created>
  <dcterms:modified xsi:type="dcterms:W3CDTF">2024-02-09T14:46:00Z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