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6755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06755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6755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06755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6755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067553">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067553">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067553">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067553">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067553">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067553">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067553">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067553">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067553">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067553">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067553">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067553">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067553">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067553">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067553">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067553">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067553">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067553">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067553">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067553">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067553">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067553">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067553">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067553">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067553">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067553">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067553">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067553">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067553">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067553">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067553">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067553">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067553">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067553">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067553">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067553">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067553">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067553">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067553">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067553">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067553">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067553">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067553">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067553">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067553">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067553">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067553">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067553">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067553">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067553">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067553">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067553">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067553">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067553">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067553">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067553">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067553">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067553">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067553">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067553">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067553">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067553">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067553">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067553">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067553">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067553">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067553">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067553">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067553">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067553">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067553">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067553">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067553">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067553">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067553">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067553">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067553">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067553">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067553">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067553">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067553">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067553">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067553">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067553">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067553">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067553">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067553">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067553">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067553">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067553">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067553">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067553">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067553">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067553">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067553">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067553">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067553">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067553">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067553">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067553">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067553">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067553">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067553">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067553">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067553">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067553">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067553">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067553">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067553">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067553">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067553">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067553">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067553">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067553">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067553">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067553">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067553">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067553">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067553">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06755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06755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6755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6755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6755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6755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6755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6755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6755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6755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6755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6755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6755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6755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6755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6755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6755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6755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6755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067553"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067553"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067553"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067553"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06755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067553"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06755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067553"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06755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067553"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06755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067553"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067553"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067553"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6755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06755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6755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06755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6755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6755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6755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06755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06755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6755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06755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067553"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06755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067553"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06755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067553"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067553"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6755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6755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6755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06755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6755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6755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06755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06755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067553"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067553"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067553"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067553"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067553"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067553"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067553"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067553"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067553"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067553"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 xml:space="preserve">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sidR="000016E7">
            <w:rPr>
              <w:rFonts w:cs="Times New Roman"/>
              <w:color w:val="C92C2C"/>
              <w:szCs w:val="24"/>
              <w:highlight w:val="yellow"/>
            </w:rPr>
            <w:t>coa_alleged_current_complaint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w:t>
          </w:r>
          <w:r w:rsidR="000016E7">
            <w:rPr>
              <w:rFonts w:cs="Times New Roman"/>
              <w:color w:val="C92C2C"/>
              <w:szCs w:val="24"/>
              <w:highlight w:val="yellow"/>
            </w:rPr>
            <w:t>coa_alleged_current_complaint</w:t>
          </w:r>
          <w:r w:rsidR="00E94312" w:rsidRPr="00A048FF">
            <w:rPr>
              <w:rFonts w:cs="Times New Roman"/>
              <w:color w:val="C92C2C"/>
              <w:szCs w:val="24"/>
              <w:highlight w:val="yellow"/>
            </w:rPr>
            <w:t xml:space="preserve">)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sidR="000016E7">
            <w:rPr>
              <w:rFonts w:cs="Times New Roman"/>
              <w:color w:val="C92C2C"/>
              <w:szCs w:val="24"/>
              <w:highlight w:val="yellow"/>
            </w:rPr>
            <w:t>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0016E7">
            <w:rPr>
              <w:rFonts w:cs="Times New Roman"/>
              <w:color w:val="C92C2C"/>
              <w:szCs w:val="24"/>
              <w:highlight w:val="yellow"/>
            </w:rPr>
            <w:t xml:space="preserve"> </w:t>
          </w:r>
          <w:r w:rsidR="000016E7" w:rsidRPr="00A048FF">
            <w:rPr>
              <w:rFonts w:eastAsia="Times New Roman" w:cs="Times New Roman"/>
              <w:color w:val="A67F59"/>
              <w:szCs w:val="24"/>
              <w:highlight w:val="yellow"/>
            </w:rPr>
            <w:t xml:space="preserve">or </w:t>
          </w:r>
          <w:r w:rsidR="000016E7" w:rsidRPr="00A048FF">
            <w:rPr>
              <w:rFonts w:cs="Times New Roman"/>
              <w:color w:val="C92C2C"/>
              <w:szCs w:val="24"/>
              <w:highlight w:val="yellow"/>
            </w:rPr>
            <w:t xml:space="preserve">(yn_cc_enforcement </w:t>
          </w:r>
          <w:r w:rsidR="000016E7" w:rsidRPr="00A048FF">
            <w:rPr>
              <w:rFonts w:cs="Times New Roman"/>
              <w:color w:val="A67F59"/>
              <w:szCs w:val="24"/>
              <w:highlight w:val="yellow"/>
            </w:rPr>
            <w:t>==</w:t>
          </w:r>
          <w:r w:rsidR="000016E7" w:rsidRPr="00A048FF">
            <w:rPr>
              <w:rFonts w:cs="Times New Roman"/>
              <w:color w:val="C92C2C"/>
              <w:szCs w:val="24"/>
              <w:highlight w:val="yellow"/>
            </w:rPr>
            <w:t xml:space="preserve"> </w:t>
          </w:r>
          <w:r w:rsidR="000016E7" w:rsidRPr="00A048FF">
            <w:rPr>
              <w:rFonts w:cs="Times New Roman"/>
              <w:color w:val="5F6364"/>
              <w:szCs w:val="24"/>
              <w:highlight w:val="yellow"/>
            </w:rPr>
            <w:t>"</w:t>
          </w:r>
          <w:r w:rsidR="000016E7" w:rsidRPr="00A048FF">
            <w:rPr>
              <w:rFonts w:cs="Times New Roman"/>
              <w:color w:val="2F9C0A"/>
              <w:szCs w:val="24"/>
              <w:highlight w:val="yellow"/>
            </w:rPr>
            <w:t>Yes</w:t>
          </w:r>
          <w:r w:rsidR="000016E7" w:rsidRPr="00A048FF">
            <w:rPr>
              <w:rFonts w:cs="Times New Roman"/>
              <w:color w:val="5F6364"/>
              <w:szCs w:val="24"/>
              <w:highlight w:val="yellow"/>
            </w:rPr>
            <w:t xml:space="preserve">" </w:t>
          </w:r>
          <w:r w:rsidR="000016E7" w:rsidRPr="00A048FF">
            <w:rPr>
              <w:rFonts w:cs="Times New Roman"/>
              <w:color w:val="A67F59"/>
              <w:szCs w:val="24"/>
              <w:highlight w:val="yellow"/>
            </w:rPr>
            <w:t xml:space="preserve">and </w:t>
          </w:r>
          <w:r w:rsidR="000016E7" w:rsidRPr="00A048FF">
            <w:rPr>
              <w:rFonts w:cs="Times New Roman"/>
              <w:color w:val="5F6364"/>
              <w:szCs w:val="24"/>
              <w:highlight w:val="yellow"/>
            </w:rPr>
            <w:t>"</w:t>
          </w:r>
          <w:r w:rsidR="000016E7" w:rsidRPr="00A048FF">
            <w:rPr>
              <w:rFonts w:cs="Times New Roman"/>
              <w:color w:val="2F9C0A"/>
              <w:szCs w:val="24"/>
              <w:highlight w:val="yellow"/>
            </w:rPr>
            <w:t>Breach of CC&amp;Rs</w:t>
          </w:r>
          <w:r w:rsidR="000016E7" w:rsidRPr="00A048FF">
            <w:rPr>
              <w:rFonts w:cs="Times New Roman"/>
              <w:color w:val="5F6364"/>
              <w:szCs w:val="24"/>
              <w:highlight w:val="yellow"/>
            </w:rPr>
            <w:t xml:space="preserve">" </w:t>
          </w:r>
          <w:r w:rsidR="000016E7" w:rsidRPr="00A048FF">
            <w:rPr>
              <w:rStyle w:val="operator1"/>
              <w:rFonts w:eastAsia="Times New Roman"/>
              <w:highlight w:val="yellow"/>
            </w:rPr>
            <w:t>not in</w:t>
          </w:r>
          <w:r w:rsidR="000016E7" w:rsidRPr="00A048FF">
            <w:rPr>
              <w:rFonts w:cs="Times New Roman"/>
              <w:color w:val="5F6364"/>
              <w:szCs w:val="24"/>
              <w:highlight w:val="yellow"/>
            </w:rPr>
            <w:t xml:space="preserve"> </w:t>
          </w:r>
          <w:r w:rsidR="000016E7" w:rsidRPr="00A048FF">
            <w:rPr>
              <w:rFonts w:cs="Times New Roman"/>
              <w:color w:val="C92C2C"/>
              <w:szCs w:val="24"/>
              <w:highlight w:val="yellow"/>
            </w:rPr>
            <w:t>checkbox_</w:t>
          </w:r>
          <w:r w:rsidR="000016E7">
            <w:rPr>
              <w:rFonts w:cs="Times New Roman"/>
              <w:color w:val="C92C2C"/>
              <w:szCs w:val="24"/>
              <w:highlight w:val="yellow"/>
            </w:rPr>
            <w:t>potential_cross_claims</w:t>
          </w:r>
          <w:r w:rsidR="000016E7" w:rsidRPr="00A048FF">
            <w:rPr>
              <w:rFonts w:cs="Times New Roman"/>
              <w:color w:val="C92C2C"/>
              <w:szCs w:val="24"/>
              <w:highlight w:val="yellow"/>
            </w:rPr>
            <w:t xml:space="preserve"> </w:t>
          </w:r>
          <w:r w:rsidR="000016E7" w:rsidRPr="00A048FF">
            <w:rPr>
              <w:rFonts w:cs="Times New Roman"/>
              <w:color w:val="A67F59"/>
              <w:szCs w:val="24"/>
              <w:highlight w:val="yellow"/>
            </w:rPr>
            <w:t>and</w:t>
          </w:r>
          <w:r w:rsidR="000016E7" w:rsidRPr="00A048FF">
            <w:rPr>
              <w:rStyle w:val="operator1"/>
              <w:rFonts w:eastAsia="Times New Roman"/>
              <w:highlight w:val="yellow"/>
            </w:rPr>
            <w:t xml:space="preserve"> </w:t>
          </w:r>
          <w:r w:rsidR="000016E7" w:rsidRPr="00A048FF">
            <w:rPr>
              <w:rFonts w:cs="Times New Roman"/>
              <w:color w:val="5F6364"/>
              <w:szCs w:val="24"/>
              <w:highlight w:val="yellow"/>
            </w:rPr>
            <w:t>"</w:t>
          </w:r>
          <w:r w:rsidR="000016E7" w:rsidRPr="00A048FF">
            <w:rPr>
              <w:rFonts w:cs="Times New Roman"/>
              <w:color w:val="2F9C0A"/>
              <w:szCs w:val="24"/>
              <w:highlight w:val="yellow"/>
            </w:rPr>
            <w:t>Negligence</w:t>
          </w:r>
          <w:r w:rsidR="000016E7" w:rsidRPr="00A048FF">
            <w:rPr>
              <w:rFonts w:cs="Times New Roman"/>
              <w:color w:val="5F6364"/>
              <w:szCs w:val="24"/>
              <w:highlight w:val="yellow"/>
            </w:rPr>
            <w:t>"</w:t>
          </w:r>
          <w:r w:rsidR="000016E7" w:rsidRPr="00A048FF">
            <w:rPr>
              <w:rFonts w:cs="Times New Roman"/>
              <w:color w:val="C92C2C"/>
              <w:szCs w:val="24"/>
              <w:highlight w:val="yellow"/>
            </w:rPr>
            <w:t xml:space="preserve"> </w:t>
          </w:r>
          <w:r w:rsidR="000016E7" w:rsidRPr="00A048FF">
            <w:rPr>
              <w:rStyle w:val="operator1"/>
              <w:rFonts w:eastAsia="Times New Roman"/>
              <w:highlight w:val="yellow"/>
            </w:rPr>
            <w:t>not in</w:t>
          </w:r>
          <w:r w:rsidR="000016E7" w:rsidRPr="00A048FF">
            <w:rPr>
              <w:rFonts w:cs="Times New Roman"/>
              <w:color w:val="C92C2C"/>
              <w:szCs w:val="24"/>
              <w:highlight w:val="yellow"/>
            </w:rPr>
            <w:t xml:space="preserve"> </w:t>
          </w:r>
          <w:r w:rsidR="000016E7">
            <w:rPr>
              <w:rFonts w:cs="Times New Roman"/>
              <w:color w:val="C92C2C"/>
              <w:szCs w:val="24"/>
              <w:highlight w:val="yellow"/>
            </w:rPr>
            <w:t>checkbox_</w:t>
          </w:r>
          <w:r w:rsidR="000016E7">
            <w:rPr>
              <w:rFonts w:cs="Times New Roman"/>
              <w:color w:val="C92C2C"/>
              <w:szCs w:val="24"/>
              <w:highlight w:val="yellow"/>
            </w:rPr>
            <w:t>potential_cross_claims</w:t>
          </w:r>
          <w:r w:rsidR="000016E7" w:rsidRPr="00A048FF">
            <w:rPr>
              <w:rFonts w:cs="Times New Roman"/>
              <w:color w:val="C92C2C"/>
              <w:szCs w:val="24"/>
              <w:highlight w:val="yellow"/>
            </w:rPr>
            <w:t>)</w:t>
          </w:r>
          <w:r w:rsidR="00E94312" w:rsidRPr="00A048FF">
            <w:rPr>
              <w:rFonts w:cs="Times New Roman"/>
              <w:color w:val="C92C2C"/>
              <w:szCs w:val="24"/>
              <w:highlight w:val="yellow"/>
            </w:rPr>
            <w:t xml:space="preserve"> </w:t>
          </w:r>
        </w:sdtContent>
      </w:sdt>
    </w:p>
    <w:p w14:paraId="5E428A66" w14:textId="77777777" w:rsidR="00E94312" w:rsidRPr="000016E7" w:rsidRDefault="00E94312" w:rsidP="00E94312">
      <w:pPr>
        <w:spacing w:after="264"/>
        <w:ind w:left="1080" w:hanging="360"/>
        <w:rPr>
          <w:rFonts w:cs="Times New Roman"/>
          <w:bCs/>
          <w:szCs w:val="24"/>
          <w:highlight w:val="magenta"/>
        </w:rPr>
      </w:pPr>
      <w:r w:rsidRPr="000016E7">
        <w:rPr>
          <w:rFonts w:cs="Times New Roman"/>
          <w:szCs w:val="24"/>
          <w:highlight w:val="magenta"/>
        </w:rPr>
        <w:t xml:space="preserve">—  </w:t>
      </w:r>
      <w:r w:rsidRPr="000016E7">
        <w:rPr>
          <w:rFonts w:cs="Times New Roman"/>
          <w:bCs/>
          <w:szCs w:val="24"/>
          <w:highlight w:val="magenta"/>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016E7" w:rsidRDefault="00E94312" w:rsidP="00E94312">
      <w:pPr>
        <w:spacing w:after="264"/>
        <w:ind w:left="1350" w:hanging="270"/>
        <w:rPr>
          <w:rFonts w:cs="Times New Roman"/>
          <w:bCs/>
          <w:szCs w:val="24"/>
          <w:highlight w:val="magenta"/>
        </w:rPr>
      </w:pPr>
      <w:r w:rsidRPr="000016E7">
        <w:rPr>
          <w:rFonts w:cs="Times New Roman"/>
          <w:bCs/>
          <w:szCs w:val="24"/>
          <w:highlight w:val="magenta"/>
        </w:rPr>
        <w:t>•   HOA Not Enforcing Rules.</w:t>
      </w:r>
    </w:p>
    <w:p w14:paraId="3C6DF604" w14:textId="77777777" w:rsidR="00E94312" w:rsidRPr="000016E7" w:rsidRDefault="00E94312" w:rsidP="00E94312">
      <w:pPr>
        <w:spacing w:after="264"/>
        <w:ind w:left="1710" w:hanging="360"/>
        <w:rPr>
          <w:rFonts w:cs="Times New Roman"/>
          <w:bCs/>
          <w:szCs w:val="24"/>
          <w:highlight w:val="magenta"/>
        </w:rPr>
      </w:pPr>
      <w:r w:rsidRPr="000016E7">
        <w:rPr>
          <w:rFonts w:cs="Times New Roman"/>
          <w:bCs/>
          <w:szCs w:val="24"/>
          <w:highlight w:val="magenta"/>
        </w:rPr>
        <w:t>→  A homeowner can sue his or her HOA to compel enforcement of the CC&amp;Rs. (</w:t>
      </w:r>
      <w:r w:rsidRPr="000016E7">
        <w:rPr>
          <w:rFonts w:cs="Times New Roman"/>
          <w:bCs/>
          <w:i/>
          <w:iCs/>
          <w:szCs w:val="24"/>
          <w:highlight w:val="magenta"/>
        </w:rPr>
        <w:t xml:space="preserve">Lamden v. La Jolla Shores </w:t>
      </w:r>
      <w:proofErr w:type="spellStart"/>
      <w:r w:rsidRPr="000016E7">
        <w:rPr>
          <w:rFonts w:cs="Times New Roman"/>
          <w:bCs/>
          <w:i/>
          <w:iCs/>
          <w:szCs w:val="24"/>
          <w:highlight w:val="magenta"/>
        </w:rPr>
        <w:t>Clubdominium</w:t>
      </w:r>
      <w:proofErr w:type="spellEnd"/>
      <w:r w:rsidRPr="000016E7">
        <w:rPr>
          <w:rFonts w:cs="Times New Roman"/>
          <w:bCs/>
          <w:i/>
          <w:iCs/>
          <w:szCs w:val="24"/>
          <w:highlight w:val="magenta"/>
        </w:rPr>
        <w:t xml:space="preserve"> Homeowners Assn </w:t>
      </w:r>
      <w:r w:rsidRPr="000016E7">
        <w:rPr>
          <w:rFonts w:cs="Times New Roman"/>
          <w:bCs/>
          <w:szCs w:val="24"/>
          <w:highlight w:val="magenta"/>
        </w:rPr>
        <w:t xml:space="preserve">(1999) 21 Cal.4th 249, 268; </w:t>
      </w:r>
      <w:r w:rsidRPr="000016E7">
        <w:rPr>
          <w:rFonts w:cs="Times New Roman"/>
          <w:bCs/>
          <w:i/>
          <w:iCs/>
          <w:szCs w:val="24"/>
          <w:highlight w:val="magenta"/>
        </w:rPr>
        <w:t>Pinnacle Museum Tower Assn. v. Pinnacle Market Development (US) LLC</w:t>
      </w:r>
      <w:r w:rsidRPr="000016E7">
        <w:rPr>
          <w:rFonts w:cs="Times New Roman"/>
          <w:bCs/>
          <w:szCs w:val="24"/>
          <w:highlight w:val="magenta"/>
        </w:rPr>
        <w:t xml:space="preserve"> (2012) 55 Cal.4th 223, 239.) </w:t>
      </w:r>
    </w:p>
    <w:p w14:paraId="6183C5E7" w14:textId="77777777" w:rsidR="00E94312" w:rsidRPr="000016E7" w:rsidRDefault="00E94312" w:rsidP="00E94312">
      <w:pPr>
        <w:spacing w:after="264"/>
        <w:ind w:left="1080"/>
        <w:rPr>
          <w:rFonts w:cs="Times New Roman"/>
          <w:bCs/>
          <w:szCs w:val="24"/>
          <w:highlight w:val="magenta"/>
        </w:rPr>
      </w:pPr>
      <w:r w:rsidRPr="000016E7">
        <w:rPr>
          <w:rFonts w:cs="Times New Roman"/>
          <w:bCs/>
          <w:szCs w:val="24"/>
          <w:highlight w:val="magenta"/>
        </w:rPr>
        <w:t>•   Selective Enforcement.</w:t>
      </w:r>
    </w:p>
    <w:p w14:paraId="174C0F94" w14:textId="77777777" w:rsidR="00E94312" w:rsidRPr="000016E7" w:rsidRDefault="00E94312" w:rsidP="00E94312">
      <w:pPr>
        <w:spacing w:after="264"/>
        <w:ind w:left="1710" w:hanging="360"/>
        <w:rPr>
          <w:rFonts w:cs="Times New Roman"/>
          <w:bCs/>
          <w:szCs w:val="24"/>
          <w:highlight w:val="magenta"/>
        </w:rPr>
      </w:pPr>
      <w:r w:rsidRPr="000016E7">
        <w:rPr>
          <w:rFonts w:cs="Times New Roman"/>
          <w:bCs/>
          <w:szCs w:val="24"/>
          <w:highlight w:val="magenta"/>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016E7">
        <w:rPr>
          <w:rFonts w:cs="Times New Roman"/>
          <w:bCs/>
          <w:i/>
          <w:iCs/>
          <w:szCs w:val="24"/>
          <w:highlight w:val="magenta"/>
        </w:rPr>
        <w:t>Sui v. Price</w:t>
      </w:r>
      <w:r w:rsidRPr="000016E7">
        <w:rPr>
          <w:rFonts w:cs="Times New Roman"/>
          <w:bCs/>
          <w:szCs w:val="24"/>
          <w:highlight w:val="magenta"/>
        </w:rPr>
        <w:t xml:space="preserve"> (2011) 196 Cal.App.4th 933.) </w:t>
      </w:r>
    </w:p>
    <w:p w14:paraId="5BFE6061" w14:textId="77777777" w:rsidR="00E94312" w:rsidRPr="000016E7" w:rsidRDefault="00E94312" w:rsidP="00E94312">
      <w:pPr>
        <w:spacing w:after="264"/>
        <w:ind w:left="1710" w:hanging="360"/>
        <w:rPr>
          <w:rFonts w:cs="Times New Roman"/>
          <w:bCs/>
          <w:szCs w:val="24"/>
          <w:highlight w:val="magenta"/>
        </w:rPr>
      </w:pPr>
      <w:r w:rsidRPr="000016E7">
        <w:rPr>
          <w:rFonts w:cs="Times New Roman"/>
          <w:bCs/>
          <w:szCs w:val="24"/>
          <w:highlight w:val="magenta"/>
        </w:rPr>
        <w:t>→  The second avenue is to review the enforcement process used by the HOA. This enforcement must be “in good faith, not arbitrary or capricious, and by procedures which are fair and uniformly applied.” (</w:t>
      </w:r>
      <w:r w:rsidRPr="000016E7">
        <w:rPr>
          <w:rFonts w:cs="Times New Roman"/>
          <w:bCs/>
          <w:i/>
          <w:iCs/>
          <w:szCs w:val="24"/>
          <w:highlight w:val="magenta"/>
        </w:rPr>
        <w:t>Liebler v. Point Loma Tennis Club</w:t>
      </w:r>
      <w:r w:rsidRPr="000016E7">
        <w:rPr>
          <w:rFonts w:cs="Times New Roman"/>
          <w:bCs/>
          <w:szCs w:val="24"/>
          <w:highlight w:val="magenta"/>
        </w:rPr>
        <w:t xml:space="preserve"> (1995) 40 Cal.App.4th 1600, 1610; </w:t>
      </w:r>
      <w:r w:rsidRPr="000016E7">
        <w:rPr>
          <w:rFonts w:cs="Times New Roman"/>
          <w:bCs/>
          <w:i/>
          <w:iCs/>
          <w:szCs w:val="24"/>
          <w:highlight w:val="magenta"/>
        </w:rPr>
        <w:t>Nahrstedt v. Lakeside Village Condominium Assn.</w:t>
      </w:r>
      <w:r w:rsidRPr="000016E7">
        <w:rPr>
          <w:rFonts w:cs="Times New Roman"/>
          <w:bCs/>
          <w:szCs w:val="24"/>
          <w:highlight w:val="magenta"/>
        </w:rPr>
        <w:t xml:space="preserve"> (1994) 8 Cal.4th 361.) In other words, the HOA must enforce the CC&amp;Rs in a uniform and fair manner, or else its enforcement will be deemed unlawful. (</w:t>
      </w:r>
      <w:r w:rsidRPr="000016E7">
        <w:rPr>
          <w:rFonts w:cs="Times New Roman"/>
          <w:bCs/>
          <w:i/>
          <w:iCs/>
          <w:szCs w:val="24"/>
          <w:highlight w:val="magenta"/>
        </w:rPr>
        <w:t xml:space="preserve">Dolan-King v. Rancho Santa Fe </w:t>
      </w:r>
      <w:proofErr w:type="spellStart"/>
      <w:r w:rsidRPr="000016E7">
        <w:rPr>
          <w:rFonts w:cs="Times New Roman"/>
          <w:bCs/>
          <w:i/>
          <w:iCs/>
          <w:szCs w:val="24"/>
          <w:highlight w:val="magenta"/>
        </w:rPr>
        <w:t>Ass’n</w:t>
      </w:r>
      <w:proofErr w:type="spellEnd"/>
      <w:r w:rsidRPr="000016E7">
        <w:rPr>
          <w:rFonts w:cs="Times New Roman"/>
          <w:bCs/>
          <w:i/>
          <w:iCs/>
          <w:szCs w:val="24"/>
          <w:highlight w:val="magenta"/>
        </w:rPr>
        <w:t>.</w:t>
      </w:r>
      <w:r w:rsidRPr="000016E7">
        <w:rPr>
          <w:rFonts w:cs="Times New Roman"/>
          <w:bCs/>
          <w:szCs w:val="24"/>
          <w:highlight w:val="magenta"/>
        </w:rPr>
        <w:t xml:space="preserve"> (2000) 81 Cal.App.4th 965, 975, citing former Civ. Code, § 1354; </w:t>
      </w:r>
      <w:r w:rsidRPr="000016E7">
        <w:rPr>
          <w:rFonts w:cs="Times New Roman"/>
          <w:bCs/>
          <w:i/>
          <w:iCs/>
          <w:szCs w:val="24"/>
          <w:highlight w:val="magenta"/>
        </w:rPr>
        <w:t xml:space="preserve">Villas De Las Palmas Homeowners </w:t>
      </w:r>
      <w:proofErr w:type="spellStart"/>
      <w:r w:rsidRPr="000016E7">
        <w:rPr>
          <w:rFonts w:cs="Times New Roman"/>
          <w:bCs/>
          <w:i/>
          <w:iCs/>
          <w:szCs w:val="24"/>
          <w:highlight w:val="magenta"/>
        </w:rPr>
        <w:t>Ass’n</w:t>
      </w:r>
      <w:proofErr w:type="spellEnd"/>
      <w:r w:rsidRPr="000016E7">
        <w:rPr>
          <w:rFonts w:cs="Times New Roman"/>
          <w:bCs/>
          <w:i/>
          <w:iCs/>
          <w:szCs w:val="24"/>
          <w:highlight w:val="magenta"/>
        </w:rPr>
        <w:t xml:space="preserve">. v. </w:t>
      </w:r>
      <w:proofErr w:type="spellStart"/>
      <w:r w:rsidRPr="000016E7">
        <w:rPr>
          <w:rFonts w:cs="Times New Roman"/>
          <w:bCs/>
          <w:i/>
          <w:iCs/>
          <w:szCs w:val="24"/>
          <w:highlight w:val="magenta"/>
        </w:rPr>
        <w:t>Terifaj</w:t>
      </w:r>
      <w:proofErr w:type="spellEnd"/>
      <w:r w:rsidRPr="000016E7">
        <w:rPr>
          <w:rFonts w:cs="Times New Roman"/>
          <w:bCs/>
          <w:szCs w:val="24"/>
          <w:highlight w:val="magenta"/>
        </w:rPr>
        <w:t xml:space="preserve"> (2004) 33 Cal.4th 73, 84.) </w:t>
      </w:r>
    </w:p>
    <w:p w14:paraId="48C44B3F" w14:textId="77777777" w:rsidR="00E94312" w:rsidRDefault="00E94312" w:rsidP="00E94312">
      <w:pPr>
        <w:spacing w:after="264"/>
        <w:ind w:left="1710" w:hanging="360"/>
        <w:rPr>
          <w:rFonts w:cs="Times New Roman"/>
          <w:bCs/>
          <w:szCs w:val="24"/>
        </w:rPr>
      </w:pPr>
      <w:r w:rsidRPr="000016E7">
        <w:rPr>
          <w:rFonts w:cs="Times New Roman"/>
          <w:bCs/>
          <w:szCs w:val="24"/>
          <w:highlight w:val="magenta"/>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016E7">
        <w:rPr>
          <w:rFonts w:cs="Times New Roman"/>
          <w:bCs/>
          <w:i/>
          <w:iCs/>
          <w:szCs w:val="24"/>
          <w:highlight w:val="magenta"/>
        </w:rPr>
        <w:t>Ironwood Owners Assn. IX v. Solomon</w:t>
      </w:r>
      <w:r w:rsidRPr="000016E7">
        <w:rPr>
          <w:rFonts w:cs="Times New Roman"/>
          <w:bCs/>
          <w:szCs w:val="24"/>
          <w:highlight w:val="magenta"/>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016E7">
        <w:rPr>
          <w:rFonts w:cs="Times New Roman"/>
          <w:bCs/>
          <w:i/>
          <w:iCs/>
          <w:szCs w:val="24"/>
          <w:highlight w:val="magenta"/>
        </w:rPr>
        <w:t>Laguna Royale Owners Assn. v. Darger</w:t>
      </w:r>
      <w:r w:rsidRPr="000016E7">
        <w:rPr>
          <w:rFonts w:cs="Times New Roman"/>
          <w:bCs/>
          <w:szCs w:val="24"/>
          <w:highlight w:val="magenta"/>
        </w:rPr>
        <w:t xml:space="preserve"> (1981) 119 Cal.App.3d 670, 683–684.)</w:t>
      </w:r>
    </w:p>
    <w:p w14:paraId="2D8779D8"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 xml:space="preserve">Breach of </w:t>
          </w:r>
          <w:r w:rsidR="00E94312" w:rsidRPr="00A048FF">
            <w:rPr>
              <w:rFonts w:cs="Times New Roman"/>
              <w:color w:val="2F9C0A"/>
              <w:szCs w:val="24"/>
              <w:highlight w:val="yellow"/>
            </w:rPr>
            <w:lastRenderedPageBreak/>
            <w:t>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067553"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067553"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067553"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067553"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067553"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067553"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w:t>
      </w:r>
      <w:r w:rsidRPr="00020852">
        <w:rPr>
          <w:rFonts w:cs="Times New Roman"/>
          <w:bCs/>
          <w:szCs w:val="24"/>
        </w:rPr>
        <w:lastRenderedPageBreak/>
        <w:t>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w:t>
      </w:r>
      <w:r w:rsidRPr="00020852">
        <w:rPr>
          <w:rFonts w:cs="Times New Roman"/>
          <w:bCs/>
          <w:szCs w:val="24"/>
        </w:rPr>
        <w:lastRenderedPageBreak/>
        <w:t>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067553"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067553"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067553"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067553"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067553"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067553"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067553"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067553"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067553"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067553"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067553"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lastRenderedPageBreak/>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067553"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067553"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w:t>
      </w:r>
      <w:r w:rsidRPr="00020852">
        <w:rPr>
          <w:rFonts w:cs="Times New Roman"/>
          <w:bCs/>
          <w:szCs w:val="24"/>
        </w:rPr>
        <w:lastRenderedPageBreak/>
        <w:t>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xml:space="preserve">—  Election rules cannot be changed within 90 days of an election. (Civ. Code, § 5105(h).) To be timely, each HOA will have to plan ahead if they are going to change election rules. An HOA must </w:t>
      </w:r>
      <w:r w:rsidRPr="00020852">
        <w:rPr>
          <w:rFonts w:cs="Times New Roman"/>
          <w:bCs/>
          <w:szCs w:val="24"/>
        </w:rPr>
        <w:lastRenderedPageBreak/>
        <w:t>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067553"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067553"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w:t>
      </w:r>
      <w:r w:rsidRPr="00020852">
        <w:rPr>
          <w:rFonts w:cs="Times New Roman"/>
          <w:bCs/>
          <w:szCs w:val="24"/>
        </w:rPr>
        <w:lastRenderedPageBreak/>
        <w:t xml:space="preserve">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067553"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067553"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w:t>
      </w:r>
      <w:r w:rsidRPr="00020852">
        <w:rPr>
          <w:rFonts w:cs="Times New Roman"/>
          <w:bCs/>
          <w:szCs w:val="24"/>
        </w:rPr>
        <w:lastRenderedPageBreak/>
        <w:t xml:space="preserve">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067553"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067553"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067553"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067553"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lastRenderedPageBreak/>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067553"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067553"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067553"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067553"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067553"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067553"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067553"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067553"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067553"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067553"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067553"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067553"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067553"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067553"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067553"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067553"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067553"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067553"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067553"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067553"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067553"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067553"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067553"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067553"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067553"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067553"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067553"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067553"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067553"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067553"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067553"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067553"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067553"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067553"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067553"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067553"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067553"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067553"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067553"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067553"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067553"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067553"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067553"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067553"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067553"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067553"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067553"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067553"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067553"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067553"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067553"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067553"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067553"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06755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067553"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06755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67553"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06755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067553"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067553"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6755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06755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6755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06755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6755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06755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6755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06755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067553"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06755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067553"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06755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067553"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06755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067553"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6755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6755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06755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067553"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067553"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067553"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067553"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067553"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067553"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067553"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067553"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067553"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06755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067553"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06755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067553"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067553"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067553"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067553"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067553"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067553"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067553"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06755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6755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06755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067553"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06755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067553"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06755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067553"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06755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067553"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067553"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067553"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067553"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067553"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06755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067553"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067553"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067553"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6755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6755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06755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06755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6755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6755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06755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067553"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06755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6755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06755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6755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06755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6755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06755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6755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06755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6755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06755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067553"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067553"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6755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06755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6755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06755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067553"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06755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067553"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06755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067553"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06755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067553"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067553"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067553"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067553"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067553"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06755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067553"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067553"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067553"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06755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067553"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06755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067553"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06755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067553"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06755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067553"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067553"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067553"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067553"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067553"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06755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067553"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06755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067553"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067553"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067553"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067553"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067553"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067553"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067553"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067553"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067553"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067553"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067553"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067553"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067553"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067553"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067553"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067553"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067553"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06755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067553"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067553"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067553"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067553"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067553"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067553"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067553"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067553"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6755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06755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6755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06755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6755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06755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067553"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6755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67553"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6755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6755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06755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06755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06755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06755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6755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06755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06755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6755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06755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6755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06755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6755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06755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067553"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06755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6755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06755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6755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06755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6755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06755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6755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06755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067553"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06755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067553"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06755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6755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06755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6755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06755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6755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06755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06755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067553"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067553"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06755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6755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6755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6755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06755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06755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6755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06755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067553"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06755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067553"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06755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067553"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06755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067553"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06755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067553"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06755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06755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6755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06755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6755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06755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06755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6755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06755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6755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6755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06755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06755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6755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06755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06755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06755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6755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06755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06755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6755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06755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6755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6755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06755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6755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06755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6755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6755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06755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6755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6755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6755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6755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6755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06755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6755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06755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06755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06755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06755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06755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6755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6755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6755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6755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06755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06755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06755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067553"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06755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06755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6755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06755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06755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6755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06755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6755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06755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06755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67553"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6755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067553"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067553"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67553"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06755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06755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06755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06755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06755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06755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6755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06755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6755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06755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6755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6755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6755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6755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6755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06755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6755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6755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6755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6755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6755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06755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6755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6755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6755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6755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6755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6755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6755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6755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6755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6755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6755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6755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6755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6755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06755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6755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6755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06755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6755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06755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6755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06755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6755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06755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6755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06755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6755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06755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6755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06755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6755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06755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6755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06755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6755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06755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6755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06755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06755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6755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06755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6755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6755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067553"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067553"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067553"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067553"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067553"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067553"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067553"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067553"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6755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067553"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6755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67553"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067553"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06755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067553"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06755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06755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67553"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06755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067553"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067553"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06755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067553"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06755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067553"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06755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067553"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06755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06755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06755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6755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067553"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067553"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067553"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067553"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067553"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06755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067553"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067553"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06755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06755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06755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6755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06755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6755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06755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6755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6755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6755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6755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6755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6755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6755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6755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06755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06755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6755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6755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6755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6755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6755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6755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6755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6755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6755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6755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6755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6755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06755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6755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6755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6755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6755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6755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06755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067553"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067553"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06755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06755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6755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6755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6755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06755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6755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06755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6755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6755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6755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06755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067553"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06755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067553"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067553"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067553"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067553"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067553"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06755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067553"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067553"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067553"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067553"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067553"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067553"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067553"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067553"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067553"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067553"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067553"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06755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06755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06755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06755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06755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06755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06755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067553"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067553"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06755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067553"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06755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067553"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067553"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06755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067553"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06755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067553"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067553"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067553"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067553"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067553"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06755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6755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310</Pages>
  <Words>94550</Words>
  <Characters>538936</Characters>
  <Application>Microsoft Office Word</Application>
  <DocSecurity>0</DocSecurity>
  <Lines>4491</Lines>
  <Paragraphs>1264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99</cp:revision>
  <cp:lastPrinted>2019-02-13T22:26:00Z</cp:lastPrinted>
  <dcterms:created xsi:type="dcterms:W3CDTF">2023-09-08T12:52:00Z</dcterms:created>
  <dcterms:modified xsi:type="dcterms:W3CDTF">2023-10-04T18:36:00Z</dcterms:modified>
</cp:coreProperties>
</file>