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F1829"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F1829"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0F1829">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0F1829">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0F1829">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0F1829">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0F1829">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0F1829">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0F1829">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0F1829">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0F1829">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0F1829">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0F1829">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0F1829">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0F1829">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0F1829">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0F1829">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0F1829">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0F1829">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0F1829">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0F1829">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0F1829">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0F1829">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0F1829">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0F1829">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0F1829">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0F1829">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0F1829">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0F1829">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0F1829">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0F1829">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0F1829">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0F1829">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0F1829">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0F1829">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0F1829">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0F1829">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0F1829">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0F1829">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0F1829">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0F1829">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0F1829">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0F1829">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0F1829">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0F1829">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0F1829">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0F1829">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0F1829">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0F1829">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0F1829">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0F1829">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0F1829">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0F1829">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0F1829">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0F1829">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0F1829">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0F1829">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0F1829">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0F1829">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0F1829">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0F1829">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0F1829">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0F1829">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0F1829">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0F1829">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0F1829">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0F1829">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0F1829">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0F1829">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0F1829">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0F1829">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0F1829">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0F1829">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0F1829">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0F1829">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0F1829">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0F1829">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0F1829">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0F1829">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0F1829">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0F1829">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0F1829">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0F1829">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0F1829">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0F1829">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0F1829">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0F1829">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0F1829">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0F1829">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0F1829">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0F1829">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0F1829">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0F1829">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0F1829">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0F1829">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0F1829">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0F1829">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0F1829">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0F1829">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0F1829">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0F1829">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0F1829">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0F1829">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0F1829">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0F1829">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0F1829">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0F1829">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0F1829">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0F1829">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0F1829"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0F1829"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0F1829"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0F1829"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0F1829"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0F1829"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0F1829"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0F1829"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0F1829"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0F1829"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0F1829"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0F1829"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0F1829"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0F182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0F1829"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0F1829"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0F1829"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Content>
          <w:r w:rsidRPr="00020852">
            <w:rPr>
              <w:rFonts w:eastAsia="Times New Roman" w:cs="Times New Roman"/>
              <w:color w:val="CCCCCC"/>
              <w:szCs w:val="24"/>
            </w:rPr>
            <w:t>###</w:t>
          </w:r>
        </w:sdtContent>
      </w:sdt>
    </w:p>
    <w:p w14:paraId="77A761B2"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Content>
          <w:r w:rsidRPr="00020852">
            <w:rPr>
              <w:rFonts w:eastAsia="Times New Roman" w:cs="Times New Roman"/>
              <w:color w:val="CCCCCC"/>
              <w:szCs w:val="24"/>
            </w:rPr>
            <w:t>###</w:t>
          </w:r>
        </w:sdtContent>
      </w:sdt>
    </w:p>
    <w:p w14:paraId="31CCAC50"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Content>
          <w:r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1832D6"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Content>
          <w:r w:rsidRPr="00020852">
            <w:rPr>
              <w:rFonts w:eastAsia="Times New Roman" w:cs="Times New Roman"/>
              <w:color w:val="CCCCCC"/>
              <w:szCs w:val="24"/>
            </w:rPr>
            <w:t>###</w:t>
          </w:r>
        </w:sdtContent>
      </w:sdt>
    </w:p>
    <w:p w14:paraId="68E75F4A"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1832D6"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0F1829"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0F1829"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0F182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0F1829"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0F182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0F1829"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0F1829"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0F1829"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0F1829"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0F1829"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0F1829"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0F1829"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0F1829"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0F1829"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0F1829"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0F182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0F1829"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0F182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0F1829"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0F182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0F1829"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0F1829"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0F1829"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0F1829"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0F1829"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2"/>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3" w:name="_Hlk44478429"/>
      <w:r w:rsidRPr="009059C3">
        <w:rPr>
          <w:rFonts w:cs="Times New Roman"/>
          <w:bCs/>
          <w:szCs w:val="24"/>
          <w:highlight w:val="cyan"/>
        </w:rPr>
        <w:t>If the breach of fiduciary duty results in a breach of CC&amp;Rs, then compensatory (money) damages and injunctive relief may be available.</w:t>
      </w:r>
      <w:bookmarkEnd w:id="23"/>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4"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0F1829"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0F1829"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0F1829"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0F1829"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0F1829"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0F1829"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0F1829"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0F1829"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0F1829"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0F1829"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0F1829"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0F1829"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0F1829"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0F1829"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0F1829"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0F1829"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0F1829"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0F1829"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0F1829"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0F1829"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0F1829"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0F1829"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0F182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0F1829"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0F182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0F1829"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0F1829"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0F1829"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0F1829"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0F1829"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0F182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0F1829"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0F182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0F1829"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0F1829"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0F1829"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0F1829"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0F1829"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0F182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0F1829"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0F1829"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0F1829"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0F1829"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0F1829"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0F182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0F1829"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0F182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0F1829"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0F182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0F1829"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0F182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0F1829"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0F1829"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0F1829"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0F1829"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0F1829"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0F182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0F1829"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0F1829"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0F1829"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0F1829"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0F1829"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0F1829"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0F1829"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0F1829"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0F1829"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0F1829"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0F1829"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0F1829"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0F1829"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0F1829"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0F1829"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0F1829"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0F1829"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0F1829"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0F1829"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0F1829"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0F1829"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0F1829"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0F1829"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0F1829"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0F1829"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0F1829"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0F1829"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0F1829"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0F1829"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0F1829"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0F1829"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0F1829"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0F1829"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0F1829"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0F1829"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0F1829"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0F1829"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0F1829"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0F1829"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0F1829"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0F1829"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0F1829"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0F182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0F1829"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0F1829"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0F1829"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0F1829"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0F1829"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0F182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0F1829"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0F1829"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0F1829"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0F182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0F1829"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0F1829"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0F1829"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0F1829"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0F1829"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0F182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0F1829"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0F182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0F1829"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0F1829"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0F1829"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0F1829"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0F1829"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0F182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0F1829"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0F1829"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0F1829"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0F182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0F1829"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0F1829"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0F1829"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0F1829"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0F1829"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0F1829"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0F1829"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0F1829"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0F1829"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0F1829"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0F1829"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0F1829"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0F1829"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0F1829"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0F1829"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0F1829"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0F1829"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0F1829"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0F1829"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0F1829"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0F1829"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614"/>
    <w:bookmarkStart w:id="103" w:name="_Hlk43294771"/>
    <w:p w14:paraId="406C820A" w14:textId="77777777" w:rsidR="0087609C" w:rsidRDefault="000F1829"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3"/>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0F1829"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0F1829"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0F1829"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5"/>
    <w:bookmarkEnd w:id="10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0F1829"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08"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08"/>
    </w:p>
    <w:p w14:paraId="18246574" w14:textId="77777777" w:rsidR="00752943" w:rsidRDefault="00752943" w:rsidP="00752943">
      <w:pPr>
        <w:spacing w:after="264"/>
        <w:ind w:left="1080" w:hanging="360"/>
        <w:rPr>
          <w:rFonts w:cs="Times New Roman"/>
        </w:rPr>
      </w:pPr>
      <w:r>
        <w:rPr>
          <w:rFonts w:cs="Times New Roman"/>
        </w:rPr>
        <w:t xml:space="preserve">—  </w:t>
      </w:r>
      <w:bookmarkStart w:id="109"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09"/>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0F1829"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0F1829"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10"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10"/>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11"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11"/>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2"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2"/>
    </w:p>
    <w:p w14:paraId="06356D77" w14:textId="04FF36D6" w:rsidR="00026797" w:rsidRDefault="00026797" w:rsidP="006B1269">
      <w:pPr>
        <w:spacing w:after="264"/>
        <w:ind w:left="1080" w:hanging="360"/>
        <w:rPr>
          <w:rFonts w:cs="Times New Roman"/>
        </w:rPr>
      </w:pPr>
      <w:r>
        <w:rPr>
          <w:rFonts w:cs="Times New Roman"/>
        </w:rPr>
        <w:t xml:space="preserve">—  </w:t>
      </w:r>
      <w:bookmarkStart w:id="113"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3"/>
    </w:p>
    <w:p w14:paraId="5056994B" w14:textId="739EE89C" w:rsidR="00026797" w:rsidRDefault="00026797" w:rsidP="00026797">
      <w:pPr>
        <w:spacing w:after="264"/>
        <w:ind w:left="1350" w:hanging="270"/>
        <w:rPr>
          <w:rFonts w:cs="Times New Roman"/>
        </w:rPr>
      </w:pPr>
      <w:r>
        <w:rPr>
          <w:rFonts w:cs="Times New Roman"/>
        </w:rPr>
        <w:t xml:space="preserve">•   </w:t>
      </w:r>
      <w:bookmarkStart w:id="114" w:name="_Hlk42677980"/>
      <w:r w:rsidRPr="00026797">
        <w:rPr>
          <w:rFonts w:cs="Times New Roman"/>
        </w:rPr>
        <w:t>Any statement (written or oral) or document generated in connection with (or as part of):</w:t>
      </w:r>
      <w:bookmarkEnd w:id="114"/>
    </w:p>
    <w:p w14:paraId="324E9EE9" w14:textId="615C3E4D" w:rsidR="00026797" w:rsidRDefault="00026797" w:rsidP="00026797">
      <w:pPr>
        <w:spacing w:after="264"/>
        <w:ind w:left="1710" w:hanging="360"/>
        <w:rPr>
          <w:rFonts w:cs="Times New Roman"/>
        </w:rPr>
      </w:pPr>
      <w:r>
        <w:rPr>
          <w:rFonts w:cs="Times New Roman"/>
        </w:rPr>
        <w:t xml:space="preserve">→  </w:t>
      </w:r>
      <w:bookmarkStart w:id="115" w:name="_Hlk42678003"/>
      <w:r w:rsidRPr="00026797">
        <w:rPr>
          <w:rFonts w:cs="Times New Roman"/>
        </w:rPr>
        <w:t>Any official proceedings authorized by law—e.g., legislative, executive, or judicial proceedings. (Code Civ. Proc., § 425.16(e)(1).)</w:t>
      </w:r>
      <w:bookmarkEnd w:id="115"/>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6" w:name="_Hlk42678038"/>
      <w:r w:rsidRPr="00026797">
        <w:rPr>
          <w:rFonts w:cs="Times New Roman"/>
        </w:rPr>
        <w:t>issue under consideration or review by a legislative, executive, or judicial body.</w:t>
      </w:r>
      <w:bookmarkEnd w:id="116"/>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7" w:name="_Hlk42678099"/>
      <w:r w:rsidRPr="00026797">
        <w:rPr>
          <w:rFonts w:cs="Times New Roman"/>
        </w:rPr>
        <w:t>Any statement (written or oral) or document made in a place open to the public (or in a public forum) and made in connection with an issue of public interest. (Code Civ. Proc., § 425.16(e)(3).)</w:t>
      </w:r>
      <w:bookmarkEnd w:id="117"/>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8"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8"/>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9"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9"/>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0F1829"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0F1829"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20" w:name="_Hlk38346361"/>
          <w:r w:rsidR="00FB038F" w:rsidRPr="00264492">
            <w:rPr>
              <w:rStyle w:val="operator1"/>
              <w:rFonts w:eastAsia="Times New Roman"/>
            </w:rPr>
            <w:t>and</w:t>
          </w:r>
          <w:bookmarkEnd w:id="120"/>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0F1829"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0F1829"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0F1829"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0F1829"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0F1829"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21"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21"/>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0F1829"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0F1829"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22"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22"/>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23"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23"/>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4"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24"/>
    </w:p>
    <w:p w14:paraId="1E1F2C40" w14:textId="08D9791E" w:rsidR="005729D6" w:rsidRDefault="000F1829"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0F1829"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0F1829"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0F1829"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0F1829"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0F1829"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0F1829"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0F1829"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25" w:name="_Toc53565578"/>
      <w:r w:rsidRPr="00E610A9">
        <w:fldChar w:fldCharType="end"/>
      </w:r>
      <w:r w:rsidRPr="00E610A9">
        <w:br/>
        <w:t>Pre-Filing Requirements</w:t>
      </w:r>
      <w:bookmarkEnd w:id="125"/>
    </w:p>
    <w:p w14:paraId="14798433" w14:textId="2B48601C" w:rsidR="00D30E6F" w:rsidRPr="00E610A9" w:rsidRDefault="000F1829"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0F1829"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0F1829"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0F1829"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0F1829"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0F1829"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0F1829"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0F1829"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0F1829"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0F1829"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0F1829"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0F1829"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0F1829"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0F1829"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6"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6"/>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0F1829"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0F1829"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0F1829"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0F1829"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0F1829"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7" w:name="_Toc53565579"/>
      <w:r w:rsidRPr="00BD4FF6">
        <w:fldChar w:fldCharType="end"/>
      </w:r>
      <w:r w:rsidRPr="00BD4FF6">
        <w:br/>
        <w:t>Attorneys’ Fees and Costs</w:t>
      </w:r>
      <w:bookmarkEnd w:id="127"/>
    </w:p>
    <w:p w14:paraId="74C9E0D4" w14:textId="594F651A" w:rsidR="00A80308" w:rsidRDefault="000F1829"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0F1829"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8"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8"/>
      <w:r w:rsidRPr="00D87E71">
        <w:t xml:space="preserve">. </w:t>
      </w:r>
    </w:p>
    <w:p w14:paraId="2DFB797E" w14:textId="2A32F51B" w:rsidR="00EA6EFC" w:rsidRPr="00D87E71" w:rsidRDefault="000F182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0F1829"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0F182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0F1829"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0F1829"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0F1829"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0F1829"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29"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9"/>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0F1829"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30"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30"/>
    </w:p>
    <w:p w14:paraId="2E80E0BC" w14:textId="77777777" w:rsidR="00CF0FC9" w:rsidRDefault="000F1829"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0F1829"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3500</TotalTime>
  <Pages>123</Pages>
  <Words>36447</Words>
  <Characters>207754</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471</cp:revision>
  <cp:lastPrinted>2019-02-13T22:26:00Z</cp:lastPrinted>
  <dcterms:created xsi:type="dcterms:W3CDTF">2020-06-15T14:53:00Z</dcterms:created>
  <dcterms:modified xsi:type="dcterms:W3CDTF">2022-10-14T16:12:00Z</dcterms:modified>
</cp:coreProperties>
</file>